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14F36C10" w14:textId="1AE86FD8"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7C6A2F">
        <w:rPr>
          <w:rFonts w:eastAsia="Times New Roman" w:cs="Times New Roman"/>
          <w:sz w:val="36"/>
          <w:szCs w:val="36"/>
        </w:rPr>
        <w:t>2</w:t>
      </w:r>
      <w:r>
        <w:rPr>
          <w:rFonts w:eastAsia="Times New Roman" w:cs="Times New Roman"/>
          <w:sz w:val="36"/>
          <w:szCs w:val="36"/>
        </w:rPr>
        <w:t>Q</w:t>
      </w:r>
      <w:r w:rsidR="00226D3C">
        <w:rPr>
          <w:rFonts w:eastAsia="Times New Roman" w:cs="Times New Roman"/>
          <w:sz w:val="36"/>
          <w:szCs w:val="36"/>
        </w:rPr>
        <w:t>3</w:t>
      </w:r>
      <w:r w:rsidR="007C6A2F">
        <w:rPr>
          <w:rFonts w:eastAsia="Times New Roman" w:cs="Times New Roman"/>
          <w:sz w:val="36"/>
          <w:szCs w:val="36"/>
        </w:rPr>
        <w:t>.0</w:t>
      </w:r>
      <w:r w:rsidR="00D37049">
        <w:rPr>
          <w:rFonts w:eastAsia="Times New Roman" w:cs="Times New Roman"/>
          <w:sz w:val="36"/>
          <w:szCs w:val="36"/>
        </w:rPr>
        <w:t xml:space="preserve"> M</w:t>
      </w:r>
      <w:r w:rsidR="007C6A2F">
        <w:rPr>
          <w:rFonts w:eastAsia="Times New Roman" w:cs="Times New Roman"/>
          <w:sz w:val="36"/>
          <w:szCs w:val="36"/>
        </w:rPr>
        <w:t>ajor</w:t>
      </w:r>
      <w:r w:rsidR="00AB51B1">
        <w:rPr>
          <w:rFonts w:eastAsia="Times New Roman" w:cs="Times New Roman"/>
          <w:sz w:val="36"/>
          <w:szCs w:val="36"/>
        </w:rPr>
        <w:t xml:space="preserve"> Release</w:t>
      </w:r>
    </w:p>
    <w:p w14:paraId="6C453C9F" w14:textId="77777777" w:rsidR="0030169F" w:rsidRPr="00427CCE" w:rsidRDefault="0030169F" w:rsidP="00415028">
      <w:pPr>
        <w:pStyle w:val="SUBGEADINGRELEASENOTES"/>
        <w:ind w:left="283" w:right="283"/>
      </w:pPr>
      <w:bookmarkStart w:id="0" w:name="_Toc62638660"/>
      <w:r w:rsidRPr="00427CCE">
        <w:t>Case Resolutions</w:t>
      </w:r>
      <w:bookmarkEnd w:id="0"/>
    </w:p>
    <w:p w14:paraId="3733830B" w14:textId="296FDD21" w:rsidR="0030169F" w:rsidRPr="00427CCE" w:rsidRDefault="33FE34EA" w:rsidP="00415028">
      <w:pPr>
        <w:ind w:left="283" w:right="283"/>
      </w:pPr>
      <w:r>
        <w:t xml:space="preserve">Please visit </w:t>
      </w:r>
      <w:hyperlink r:id="rId11" w:history="1">
        <w:r w:rsidR="00226D3C" w:rsidRPr="007329C9">
          <w:rPr>
            <w:rStyle w:val="Hyperlink"/>
          </w:rPr>
          <w:t>https://support.loqate.com/2022q3-0-resolved-cases/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24D324C5" w:rsidR="00747254" w:rsidRDefault="00747254" w:rsidP="00415028">
      <w:pPr>
        <w:pStyle w:val="SUBGEADINGRELEASENOTES"/>
        <w:ind w:left="283" w:right="283"/>
      </w:pPr>
      <w:r>
        <w:t>Local API Notices</w:t>
      </w:r>
    </w:p>
    <w:p w14:paraId="3ACB786B" w14:textId="4116CD77" w:rsidR="002550E8" w:rsidRDefault="00747254" w:rsidP="00AD5557">
      <w:pPr>
        <w:widowControl/>
        <w:spacing w:before="150"/>
        <w:ind w:left="283" w:right="283"/>
      </w:pPr>
      <w:r w:rsidRPr="00747254">
        <w:t xml:space="preserve">This is to inform our customers that </w:t>
      </w:r>
      <w:r w:rsidR="00DE107F">
        <w:t>in this</w:t>
      </w:r>
      <w:r w:rsidRPr="00747254">
        <w:t xml:space="preserve"> </w:t>
      </w:r>
      <w:r>
        <w:t>202</w:t>
      </w:r>
      <w:r w:rsidR="00DC6E4E">
        <w:t>2</w:t>
      </w:r>
      <w:r w:rsidRPr="00747254">
        <w:t>Q</w:t>
      </w:r>
      <w:r w:rsidR="00226D3C">
        <w:t>3</w:t>
      </w:r>
      <w:r w:rsidR="00DC6E4E">
        <w:t>.0</w:t>
      </w:r>
      <w:r w:rsidRPr="00747254">
        <w:t xml:space="preserve"> release </w:t>
      </w:r>
      <w:r w:rsidR="00DE107F">
        <w:t xml:space="preserve">we have </w:t>
      </w:r>
      <w:r w:rsidR="00DC6E4E">
        <w:t xml:space="preserve">made </w:t>
      </w:r>
      <w:r w:rsidR="009A008F">
        <w:t>a</w:t>
      </w:r>
      <w:r w:rsidR="00DC6E4E">
        <w:t xml:space="preserve"> </w:t>
      </w:r>
      <w:r w:rsidR="00B30DF5">
        <w:t>major change to the API</w:t>
      </w:r>
      <w:r w:rsidR="00146FA5">
        <w:t xml:space="preserve"> </w:t>
      </w:r>
      <w:r w:rsidR="009A008F">
        <w:t xml:space="preserve">in relation to preposition handling for Germany along with </w:t>
      </w:r>
      <w:r w:rsidR="00F9538D">
        <w:t>2 minor enhancements for Colombia and New Zealand.</w:t>
      </w:r>
      <w:bookmarkStart w:id="1" w:name="_Toc62638664"/>
    </w:p>
    <w:p w14:paraId="1D85D9A0" w14:textId="77777777" w:rsidR="006227AA" w:rsidRDefault="006227AA" w:rsidP="00AD5557">
      <w:pPr>
        <w:widowControl/>
        <w:spacing w:before="150"/>
        <w:ind w:left="283" w:right="283"/>
      </w:pPr>
    </w:p>
    <w:tbl>
      <w:tblPr>
        <w:tblW w:w="3730" w:type="pct"/>
        <w:tblInd w:w="70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09"/>
        <w:gridCol w:w="7984"/>
        <w:gridCol w:w="880"/>
      </w:tblGrid>
      <w:tr w:rsidR="006227AA" w:rsidRPr="00CB7824" w14:paraId="714344E0" w14:textId="77777777" w:rsidTr="00F9538D">
        <w:trPr>
          <w:trHeight w:val="563"/>
        </w:trPr>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73B0E"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Case Number</w:t>
            </w:r>
          </w:p>
        </w:tc>
        <w:tc>
          <w:tcPr>
            <w:tcW w:w="35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1635A"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D3051"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Country</w:t>
            </w:r>
          </w:p>
        </w:tc>
      </w:tr>
      <w:tr w:rsidR="009D49E7" w:rsidRPr="009D49E7" w14:paraId="5D77D537" w14:textId="77777777" w:rsidTr="00F9538D">
        <w:trPr>
          <w:cantSplit/>
          <w:trHeight w:val="850"/>
        </w:trPr>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B64115"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CAS-49891-X4J8D4</w:t>
            </w:r>
          </w:p>
        </w:tc>
        <w:tc>
          <w:tcPr>
            <w:tcW w:w="35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B9846"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 xml:space="preserve">This is a new feature converting preposition words appears in German Locality to lowercase when </w:t>
            </w:r>
            <w:proofErr w:type="spellStart"/>
            <w:r w:rsidRPr="009D49E7">
              <w:rPr>
                <w:rFonts w:asciiTheme="minorHAnsi" w:eastAsia="Times New Roman" w:hAnsiTheme="minorHAnsi" w:cstheme="minorHAnsi"/>
                <w:sz w:val="22"/>
              </w:rPr>
              <w:t>OutputCasing</w:t>
            </w:r>
            <w:proofErr w:type="spellEnd"/>
            <w:r w:rsidRPr="009D49E7">
              <w:rPr>
                <w:rFonts w:asciiTheme="minorHAnsi" w:eastAsia="Times New Roman" w:hAnsiTheme="minorHAnsi" w:cstheme="minorHAnsi"/>
                <w:sz w:val="22"/>
              </w:rPr>
              <w:t xml:space="preserve">=&lt;Empty&gt;/Default or </w:t>
            </w:r>
            <w:proofErr w:type="spellStart"/>
            <w:r w:rsidRPr="009D49E7">
              <w:rPr>
                <w:rFonts w:asciiTheme="minorHAnsi" w:eastAsia="Times New Roman" w:hAnsiTheme="minorHAnsi" w:cstheme="minorHAnsi"/>
                <w:sz w:val="22"/>
              </w:rPr>
              <w:t>OutputCasing</w:t>
            </w:r>
            <w:proofErr w:type="spellEnd"/>
            <w:r w:rsidRPr="009D49E7">
              <w:rPr>
                <w:rFonts w:asciiTheme="minorHAnsi" w:eastAsia="Times New Roman" w:hAnsiTheme="minorHAnsi" w:cstheme="minorHAnsi"/>
                <w:sz w:val="22"/>
              </w:rPr>
              <w:t>=Title.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8083"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DE</w:t>
            </w:r>
          </w:p>
        </w:tc>
      </w:tr>
      <w:tr w:rsidR="009D49E7" w:rsidRPr="009D49E7" w14:paraId="75C4C750" w14:textId="77777777" w:rsidTr="00F9538D">
        <w:trPr>
          <w:cantSplit/>
          <w:trHeight w:val="1127"/>
        </w:trPr>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B7E96" w14:textId="080F4CAB"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CAS-60702-Z5Q3X6</w:t>
            </w:r>
          </w:p>
        </w:tc>
        <w:tc>
          <w:tcPr>
            <w:tcW w:w="35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743800"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Colombia cross-street addressing causes performance issue, even slower if multithread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54D57"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CO</w:t>
            </w:r>
          </w:p>
        </w:tc>
      </w:tr>
      <w:tr w:rsidR="009D49E7" w:rsidRPr="009D49E7" w14:paraId="24D0E7B7" w14:textId="77777777" w:rsidTr="00F9538D">
        <w:trPr>
          <w:cantSplit/>
          <w:trHeight w:val="850"/>
        </w:trPr>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1F378F"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CAS-62552-Z7G8Z2</w:t>
            </w:r>
          </w:p>
        </w:tc>
        <w:tc>
          <w:tcPr>
            <w:tcW w:w="35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32737"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New Zealand SEED enhance process returns incorrect city now fixed.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2440A5" w14:textId="77777777" w:rsidR="006227AA" w:rsidRPr="009D49E7" w:rsidRDefault="006227AA" w:rsidP="00A83434">
            <w:pPr>
              <w:rPr>
                <w:rFonts w:asciiTheme="minorHAnsi" w:eastAsia="Times New Roman" w:hAnsiTheme="minorHAnsi" w:cstheme="minorHAnsi"/>
                <w:sz w:val="22"/>
              </w:rPr>
            </w:pPr>
            <w:r w:rsidRPr="009D49E7">
              <w:rPr>
                <w:rFonts w:asciiTheme="minorHAnsi" w:eastAsia="Times New Roman" w:hAnsiTheme="minorHAnsi" w:cstheme="minorHAnsi"/>
                <w:sz w:val="22"/>
              </w:rPr>
              <w:t>NZ</w:t>
            </w:r>
          </w:p>
        </w:tc>
      </w:tr>
    </w:tbl>
    <w:p w14:paraId="2C1C3600" w14:textId="77777777" w:rsidR="006227AA" w:rsidRDefault="006227AA" w:rsidP="006227AA">
      <w:pPr>
        <w:widowControl/>
        <w:spacing w:before="150"/>
        <w:ind w:right="283"/>
        <w:rPr>
          <w:rFonts w:eastAsiaTheme="majorEastAsia" w:cstheme="majorBidi"/>
          <w:b/>
          <w:bCs/>
          <w:color w:val="00D7D2"/>
          <w:sz w:val="24"/>
          <w:szCs w:val="28"/>
        </w:rPr>
      </w:pPr>
    </w:p>
    <w:p w14:paraId="4520C68F" w14:textId="49C00EBB" w:rsidR="0030169F" w:rsidRDefault="0030169F" w:rsidP="00415028">
      <w:pPr>
        <w:pStyle w:val="SUBGEADINGRELEASENOTES"/>
        <w:ind w:left="283" w:right="283"/>
      </w:pPr>
      <w:r>
        <w:lastRenderedPageBreak/>
        <w:t>Local API Improvements</w:t>
      </w:r>
      <w:bookmarkEnd w:id="1"/>
    </w:p>
    <w:p w14:paraId="478BEE70" w14:textId="0DFAA390" w:rsidR="00415028" w:rsidRDefault="00415028" w:rsidP="00C8249E">
      <w:bookmarkStart w:id="2" w:name="_Toc62638686"/>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44"/>
        <w:gridCol w:w="5718"/>
        <w:gridCol w:w="970"/>
        <w:gridCol w:w="1133"/>
        <w:gridCol w:w="5446"/>
      </w:tblGrid>
      <w:tr w:rsidR="000C301F" w:rsidRPr="00CB7824" w14:paraId="72697783" w14:textId="77777777" w:rsidTr="0065664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CF699" w14:textId="77777777" w:rsidR="000C301F" w:rsidRPr="00CB7824" w:rsidRDefault="000C301F" w:rsidP="00A83434">
            <w:pPr>
              <w:pStyle w:val="NormalWeb"/>
              <w:rPr>
                <w:rFonts w:asciiTheme="minorHAnsi" w:eastAsiaTheme="minorEastAsia" w:hAnsiTheme="minorHAnsi" w:cstheme="minorHAnsi"/>
                <w:sz w:val="22"/>
                <w:szCs w:val="22"/>
              </w:rPr>
            </w:pPr>
            <w:r w:rsidRPr="00CB7824">
              <w:rPr>
                <w:rStyle w:val="Strong"/>
                <w:rFonts w:asciiTheme="minorHAnsi" w:eastAsiaTheme="majorEastAsia" w:hAnsiTheme="minorHAnsi" w:cstheme="minorHAnsi"/>
                <w:color w:val="0000FF"/>
                <w:sz w:val="22"/>
                <w:szCs w:val="22"/>
              </w:rPr>
              <w:t>Case Number</w:t>
            </w:r>
          </w:p>
        </w:tc>
        <w:tc>
          <w:tcPr>
            <w:tcW w:w="18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D1278"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Change Description</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329F"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Category</w:t>
            </w:r>
          </w:p>
        </w:tc>
        <w:tc>
          <w:tcPr>
            <w:tcW w:w="3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850455"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Country</w:t>
            </w:r>
          </w:p>
        </w:tc>
        <w:tc>
          <w:tcPr>
            <w:tcW w:w="18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041368"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Example Address</w:t>
            </w:r>
          </w:p>
        </w:tc>
      </w:tr>
      <w:tr w:rsidR="000C301F" w:rsidRPr="00CB7824" w14:paraId="7B40A5E7" w14:textId="77777777" w:rsidTr="0065664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ACACF"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color w:val="172B4D"/>
                <w:sz w:val="22"/>
                <w:szCs w:val="22"/>
              </w:rPr>
              <w:t>CAS-49891-X4J8D4</w:t>
            </w:r>
          </w:p>
        </w:tc>
        <w:tc>
          <w:tcPr>
            <w:tcW w:w="18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E34888"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color w:val="172B4D"/>
                <w:sz w:val="22"/>
                <w:szCs w:val="22"/>
              </w:rPr>
              <w:t xml:space="preserve">This is a new feature converting preposition words appears in German Locality to lowercase when </w:t>
            </w:r>
            <w:proofErr w:type="spellStart"/>
            <w:r w:rsidRPr="00CB7824">
              <w:rPr>
                <w:rFonts w:asciiTheme="minorHAnsi" w:hAnsiTheme="minorHAnsi" w:cstheme="minorHAnsi"/>
                <w:color w:val="172B4D"/>
                <w:sz w:val="22"/>
                <w:szCs w:val="22"/>
              </w:rPr>
              <w:t>OutputCasing</w:t>
            </w:r>
            <w:proofErr w:type="spellEnd"/>
            <w:r w:rsidRPr="00CB7824">
              <w:rPr>
                <w:rFonts w:asciiTheme="minorHAnsi" w:hAnsiTheme="minorHAnsi" w:cstheme="minorHAnsi"/>
                <w:color w:val="172B4D"/>
                <w:sz w:val="22"/>
                <w:szCs w:val="22"/>
              </w:rPr>
              <w:t xml:space="preserve">=&lt;Empty&gt;/Default or </w:t>
            </w:r>
            <w:proofErr w:type="spellStart"/>
            <w:r w:rsidRPr="00CB7824">
              <w:rPr>
                <w:rFonts w:asciiTheme="minorHAnsi" w:hAnsiTheme="minorHAnsi" w:cstheme="minorHAnsi"/>
                <w:color w:val="172B4D"/>
                <w:sz w:val="22"/>
                <w:szCs w:val="22"/>
              </w:rPr>
              <w:t>OutputCasing</w:t>
            </w:r>
            <w:proofErr w:type="spellEnd"/>
            <w:r w:rsidRPr="00CB7824">
              <w:rPr>
                <w:rFonts w:asciiTheme="minorHAnsi" w:hAnsiTheme="minorHAnsi" w:cstheme="minorHAnsi"/>
                <w:color w:val="172B4D"/>
                <w:sz w:val="22"/>
                <w:szCs w:val="22"/>
              </w:rPr>
              <w:t>=Title. </w:t>
            </w:r>
          </w:p>
        </w:tc>
        <w:tc>
          <w:tcPr>
            <w:tcW w:w="32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62615F"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sz w:val="22"/>
                <w:szCs w:val="22"/>
              </w:rPr>
              <w:t>API</w:t>
            </w:r>
          </w:p>
        </w:tc>
        <w:tc>
          <w:tcPr>
            <w:tcW w:w="3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3E5CCB"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sz w:val="22"/>
                <w:szCs w:val="22"/>
              </w:rPr>
              <w:t>DE</w:t>
            </w:r>
          </w:p>
        </w:tc>
        <w:tc>
          <w:tcPr>
            <w:tcW w:w="18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7AA513" w14:textId="77777777" w:rsidR="000C301F" w:rsidRPr="00CB7824" w:rsidRDefault="000C301F" w:rsidP="000C301F">
            <w:pPr>
              <w:widowControl/>
              <w:numPr>
                <w:ilvl w:val="0"/>
                <w:numId w:val="31"/>
              </w:numPr>
              <w:spacing w:before="100" w:beforeAutospacing="1" w:after="100" w:afterAutospacing="1"/>
              <w:rPr>
                <w:rFonts w:asciiTheme="minorHAnsi" w:eastAsia="Times New Roman" w:hAnsiTheme="minorHAnsi" w:cstheme="minorHAnsi"/>
                <w:sz w:val="22"/>
              </w:rPr>
            </w:pPr>
            <w:proofErr w:type="spellStart"/>
            <w:r w:rsidRPr="00CB7824">
              <w:rPr>
                <w:rFonts w:asciiTheme="minorHAnsi" w:eastAsia="Times New Roman" w:hAnsiTheme="minorHAnsi" w:cstheme="minorHAnsi"/>
                <w:color w:val="172B4D"/>
                <w:sz w:val="22"/>
              </w:rPr>
              <w:t>Taunusanlage</w:t>
            </w:r>
            <w:proofErr w:type="spellEnd"/>
            <w:r w:rsidRPr="00CB7824">
              <w:rPr>
                <w:rFonts w:asciiTheme="minorHAnsi" w:eastAsia="Times New Roman" w:hAnsiTheme="minorHAnsi" w:cstheme="minorHAnsi"/>
                <w:color w:val="172B4D"/>
                <w:sz w:val="22"/>
              </w:rPr>
              <w:t xml:space="preserve"> 12</w:t>
            </w:r>
            <w:r w:rsidRPr="00CB7824">
              <w:rPr>
                <w:rFonts w:asciiTheme="minorHAnsi" w:eastAsia="Times New Roman" w:hAnsiTheme="minorHAnsi" w:cstheme="minorHAnsi"/>
                <w:sz w:val="22"/>
              </w:rPr>
              <w:br/>
            </w:r>
            <w:r w:rsidRPr="00CB7824">
              <w:rPr>
                <w:rFonts w:asciiTheme="minorHAnsi" w:eastAsia="Times New Roman" w:hAnsiTheme="minorHAnsi" w:cstheme="minorHAnsi"/>
                <w:color w:val="172B4D"/>
                <w:sz w:val="22"/>
              </w:rPr>
              <w:t>60325 Frankfurt Am Main, DE</w:t>
            </w:r>
          </w:p>
          <w:p w14:paraId="4B1B8EC3" w14:textId="77777777" w:rsidR="000C301F" w:rsidRPr="00CB7824" w:rsidRDefault="000C301F" w:rsidP="000C301F">
            <w:pPr>
              <w:widowControl/>
              <w:numPr>
                <w:ilvl w:val="0"/>
                <w:numId w:val="31"/>
              </w:numPr>
              <w:spacing w:before="100" w:beforeAutospacing="1" w:after="100" w:afterAutospacing="1"/>
              <w:rPr>
                <w:rFonts w:asciiTheme="minorHAnsi" w:eastAsia="Times New Roman" w:hAnsiTheme="minorHAnsi" w:cstheme="minorHAnsi"/>
                <w:sz w:val="22"/>
              </w:rPr>
            </w:pPr>
            <w:proofErr w:type="spellStart"/>
            <w:r w:rsidRPr="00CB7824">
              <w:rPr>
                <w:rFonts w:asciiTheme="minorHAnsi" w:eastAsia="Times New Roman" w:hAnsiTheme="minorHAnsi" w:cstheme="minorHAnsi"/>
                <w:color w:val="172B4D"/>
                <w:sz w:val="22"/>
              </w:rPr>
              <w:t>Marktpl</w:t>
            </w:r>
            <w:proofErr w:type="spellEnd"/>
            <w:r w:rsidRPr="00CB7824">
              <w:rPr>
                <w:rFonts w:asciiTheme="minorHAnsi" w:eastAsia="Times New Roman" w:hAnsiTheme="minorHAnsi" w:cstheme="minorHAnsi"/>
                <w:color w:val="172B4D"/>
                <w:sz w:val="22"/>
              </w:rPr>
              <w:t>. 1</w:t>
            </w:r>
            <w:r w:rsidRPr="00CB7824">
              <w:rPr>
                <w:rFonts w:asciiTheme="minorHAnsi" w:eastAsia="Times New Roman" w:hAnsiTheme="minorHAnsi" w:cstheme="minorHAnsi"/>
                <w:color w:val="172B4D"/>
                <w:sz w:val="22"/>
              </w:rPr>
              <w:br/>
              <w:t xml:space="preserve">91541 </w:t>
            </w:r>
            <w:proofErr w:type="spellStart"/>
            <w:r w:rsidRPr="00CB7824">
              <w:rPr>
                <w:rFonts w:asciiTheme="minorHAnsi" w:eastAsia="Times New Roman" w:hAnsiTheme="minorHAnsi" w:cstheme="minorHAnsi"/>
                <w:color w:val="172B4D"/>
                <w:sz w:val="22"/>
              </w:rPr>
              <w:t>Rothenburg</w:t>
            </w:r>
            <w:proofErr w:type="spellEnd"/>
            <w:r w:rsidRPr="00CB7824">
              <w:rPr>
                <w:rFonts w:asciiTheme="minorHAnsi" w:eastAsia="Times New Roman" w:hAnsiTheme="minorHAnsi" w:cstheme="minorHAnsi"/>
                <w:color w:val="172B4D"/>
                <w:sz w:val="22"/>
              </w:rPr>
              <w:t xml:space="preserve"> </w:t>
            </w:r>
            <w:proofErr w:type="spellStart"/>
            <w:r w:rsidRPr="00CB7824">
              <w:rPr>
                <w:rFonts w:asciiTheme="minorHAnsi" w:eastAsia="Times New Roman" w:hAnsiTheme="minorHAnsi" w:cstheme="minorHAnsi"/>
                <w:color w:val="172B4D"/>
                <w:sz w:val="22"/>
              </w:rPr>
              <w:t>ob</w:t>
            </w:r>
            <w:proofErr w:type="spellEnd"/>
            <w:r w:rsidRPr="00CB7824">
              <w:rPr>
                <w:rFonts w:asciiTheme="minorHAnsi" w:eastAsia="Times New Roman" w:hAnsiTheme="minorHAnsi" w:cstheme="minorHAnsi"/>
                <w:color w:val="172B4D"/>
                <w:sz w:val="22"/>
              </w:rPr>
              <w:t xml:space="preserve"> der Tauber, DE</w:t>
            </w:r>
          </w:p>
        </w:tc>
      </w:tr>
      <w:tr w:rsidR="000C301F" w:rsidRPr="00CB7824" w14:paraId="779DBF70" w14:textId="77777777" w:rsidTr="000C301F">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991AA" w14:textId="77777777" w:rsidR="000C301F" w:rsidRPr="00CB7824" w:rsidRDefault="000C301F" w:rsidP="00A83434">
            <w:pPr>
              <w:pStyle w:val="NormalWeb"/>
              <w:jc w:val="center"/>
              <w:rPr>
                <w:rFonts w:asciiTheme="minorHAnsi" w:eastAsiaTheme="minorEastAsia" w:hAnsiTheme="minorHAnsi" w:cstheme="minorHAnsi"/>
                <w:sz w:val="22"/>
                <w:szCs w:val="22"/>
              </w:rPr>
            </w:pPr>
            <w:r w:rsidRPr="00CB7824">
              <w:rPr>
                <w:rStyle w:val="Strong"/>
                <w:rFonts w:asciiTheme="minorHAnsi" w:eastAsiaTheme="majorEastAsia" w:hAnsiTheme="minorHAnsi" w:cstheme="minorHAnsi"/>
                <w:color w:val="0000FF"/>
                <w:sz w:val="22"/>
                <w:szCs w:val="22"/>
              </w:rPr>
              <w:t xml:space="preserve">Before Image </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C6259D" w14:textId="77777777" w:rsidR="000C301F" w:rsidRPr="00CB7824" w:rsidRDefault="000C301F" w:rsidP="00A83434">
            <w:pPr>
              <w:pStyle w:val="NormalWeb"/>
              <w:jc w:val="center"/>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After Image</w:t>
            </w:r>
          </w:p>
        </w:tc>
      </w:tr>
      <w:tr w:rsidR="000C301F" w:rsidRPr="00CB7824" w14:paraId="4884432B" w14:textId="77777777" w:rsidTr="000C301F">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62FDC"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i/>
                <w:iCs/>
                <w:noProof/>
                <w:color w:val="000000"/>
                <w:sz w:val="22"/>
                <w:szCs w:val="22"/>
              </w:rPr>
              <w:drawing>
                <wp:inline distT="0" distB="0" distL="0" distR="0" wp14:anchorId="45B14217" wp14:editId="3C413DCE">
                  <wp:extent cx="44577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6F4A5"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noProof/>
                <w:sz w:val="22"/>
                <w:szCs w:val="22"/>
              </w:rPr>
              <w:drawing>
                <wp:inline distT="0" distB="0" distL="0" distR="0" wp14:anchorId="2DECCC52" wp14:editId="70674060">
                  <wp:extent cx="445770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r w:rsidR="000C301F" w:rsidRPr="00CB7824" w14:paraId="5B7E3153" w14:textId="77777777" w:rsidTr="000C301F">
        <w:trPr>
          <w:cantSplit/>
        </w:trPr>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1B1AC"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noProof/>
                <w:sz w:val="22"/>
                <w:szCs w:val="22"/>
              </w:rPr>
              <w:lastRenderedPageBreak/>
              <w:drawing>
                <wp:inline distT="0" distB="0" distL="0" distR="0" wp14:anchorId="441D93DE" wp14:editId="3DBE8231">
                  <wp:extent cx="4457700" cy="325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9E049" w14:textId="77777777" w:rsidR="000C301F" w:rsidRPr="00CB7824" w:rsidRDefault="000C301F" w:rsidP="00A83434">
            <w:pPr>
              <w:pStyle w:val="NormalWeb"/>
              <w:rPr>
                <w:rFonts w:asciiTheme="minorHAnsi" w:hAnsiTheme="minorHAnsi" w:cstheme="minorHAnsi"/>
                <w:sz w:val="22"/>
                <w:szCs w:val="22"/>
              </w:rPr>
            </w:pPr>
            <w:r w:rsidRPr="00CB7824">
              <w:rPr>
                <w:rFonts w:asciiTheme="minorHAnsi" w:hAnsiTheme="minorHAnsi" w:cstheme="minorHAnsi"/>
                <w:noProof/>
                <w:sz w:val="22"/>
                <w:szCs w:val="22"/>
              </w:rPr>
              <w:drawing>
                <wp:inline distT="0" distB="0" distL="0" distR="0" wp14:anchorId="509563C6" wp14:editId="0E2171D5">
                  <wp:extent cx="445770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bl>
    <w:p w14:paraId="38CF9EAB" w14:textId="77777777" w:rsidR="0065664B" w:rsidRDefault="0065664B">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19"/>
        <w:gridCol w:w="4394"/>
        <w:gridCol w:w="1134"/>
        <w:gridCol w:w="1276"/>
        <w:gridCol w:w="6188"/>
      </w:tblGrid>
      <w:tr w:rsidR="002644F0" w:rsidRPr="00CB7824" w14:paraId="19A99F49" w14:textId="77777777" w:rsidTr="002644F0">
        <w:trPr>
          <w:cantSplit/>
        </w:trPr>
        <w:tc>
          <w:tcPr>
            <w:tcW w:w="2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32CBC0" w14:textId="21666198" w:rsidR="000C301F" w:rsidRPr="00CB7824" w:rsidRDefault="000C301F" w:rsidP="00A83434">
            <w:pPr>
              <w:pStyle w:val="NormalWeb"/>
              <w:rPr>
                <w:rFonts w:asciiTheme="minorHAnsi" w:eastAsiaTheme="minorEastAsia" w:hAnsiTheme="minorHAnsi" w:cstheme="minorHAnsi"/>
                <w:sz w:val="22"/>
                <w:szCs w:val="22"/>
              </w:rPr>
            </w:pPr>
            <w:r w:rsidRPr="00CB7824">
              <w:rPr>
                <w:rStyle w:val="Strong"/>
                <w:rFonts w:asciiTheme="minorHAnsi" w:eastAsiaTheme="majorEastAsia" w:hAnsiTheme="minorHAnsi" w:cstheme="minorHAnsi"/>
                <w:color w:val="0000FF"/>
                <w:sz w:val="22"/>
                <w:szCs w:val="22"/>
              </w:rPr>
              <w:lastRenderedPageBreak/>
              <w:t>Case Number</w:t>
            </w:r>
          </w:p>
        </w:tc>
        <w:tc>
          <w:tcPr>
            <w:tcW w:w="43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BF5D65"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Change Description</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E9A99"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Category</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DAE2F"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Country</w:t>
            </w:r>
          </w:p>
        </w:tc>
        <w:tc>
          <w:tcPr>
            <w:tcW w:w="61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8014C5" w14:textId="77777777" w:rsidR="000C301F" w:rsidRPr="00CB7824" w:rsidRDefault="000C301F"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Example Address</w:t>
            </w:r>
          </w:p>
        </w:tc>
      </w:tr>
      <w:tr w:rsidR="002644F0" w:rsidRPr="00CB7824" w14:paraId="44019ECC" w14:textId="77777777" w:rsidTr="002644F0">
        <w:trPr>
          <w:cantSplit/>
        </w:trPr>
        <w:tc>
          <w:tcPr>
            <w:tcW w:w="2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08592" w14:textId="77777777" w:rsidR="000C301F" w:rsidRPr="00CB7824" w:rsidRDefault="000C301F" w:rsidP="00A83434">
            <w:pPr>
              <w:rPr>
                <w:rFonts w:asciiTheme="minorHAnsi" w:eastAsia="Times New Roman" w:hAnsiTheme="minorHAnsi" w:cstheme="minorHAnsi"/>
                <w:sz w:val="22"/>
              </w:rPr>
            </w:pPr>
            <w:r w:rsidRPr="00CB7824">
              <w:rPr>
                <w:rFonts w:asciiTheme="minorHAnsi" w:eastAsia="Times New Roman" w:hAnsiTheme="minorHAnsi" w:cstheme="minorHAnsi"/>
                <w:sz w:val="22"/>
              </w:rPr>
              <w:t>CAS-62552-Z7G8Z2</w:t>
            </w:r>
          </w:p>
        </w:tc>
        <w:tc>
          <w:tcPr>
            <w:tcW w:w="43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20E18A" w14:textId="77777777" w:rsidR="000C301F" w:rsidRPr="00CB7824" w:rsidRDefault="000C301F" w:rsidP="00A83434">
            <w:pPr>
              <w:rPr>
                <w:rFonts w:asciiTheme="minorHAnsi" w:eastAsia="Times New Roman" w:hAnsiTheme="minorHAnsi" w:cstheme="minorHAnsi"/>
                <w:sz w:val="22"/>
              </w:rPr>
            </w:pPr>
            <w:r w:rsidRPr="00CB7824">
              <w:rPr>
                <w:rFonts w:asciiTheme="minorHAnsi" w:eastAsia="Times New Roman" w:hAnsiTheme="minorHAnsi" w:cstheme="minorHAnsi"/>
                <w:sz w:val="22"/>
              </w:rPr>
              <w:t xml:space="preserve">New Zealand SEED enhance process </w:t>
            </w:r>
            <w:r w:rsidRPr="00CB7824">
              <w:rPr>
                <w:rFonts w:asciiTheme="minorHAnsi" w:eastAsia="Times New Roman" w:hAnsiTheme="minorHAnsi" w:cstheme="minorHAnsi"/>
                <w:color w:val="271E2C"/>
                <w:sz w:val="22"/>
              </w:rPr>
              <w:t>returns incorrect city now fixed.</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9717B" w14:textId="77777777" w:rsidR="000C301F" w:rsidRPr="00CB7824" w:rsidRDefault="000C301F" w:rsidP="00A83434">
            <w:pPr>
              <w:pStyle w:val="NormalWeb"/>
              <w:rPr>
                <w:rFonts w:asciiTheme="minorHAnsi" w:eastAsiaTheme="minorEastAsia" w:hAnsiTheme="minorHAnsi" w:cstheme="minorHAnsi"/>
                <w:sz w:val="22"/>
                <w:szCs w:val="22"/>
              </w:rPr>
            </w:pPr>
            <w:r w:rsidRPr="00CB7824">
              <w:rPr>
                <w:rFonts w:asciiTheme="minorHAnsi" w:hAnsiTheme="minorHAnsi" w:cstheme="minorHAnsi"/>
                <w:sz w:val="22"/>
                <w:szCs w:val="22"/>
              </w:rPr>
              <w:t>API</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034962" w14:textId="77777777" w:rsidR="000C301F" w:rsidRPr="00CB7824" w:rsidRDefault="000C301F" w:rsidP="00A83434">
            <w:pPr>
              <w:rPr>
                <w:rFonts w:asciiTheme="minorHAnsi" w:eastAsia="Times New Roman" w:hAnsiTheme="minorHAnsi" w:cstheme="minorHAnsi"/>
                <w:sz w:val="22"/>
              </w:rPr>
            </w:pPr>
            <w:r w:rsidRPr="00CB7824">
              <w:rPr>
                <w:rFonts w:asciiTheme="minorHAnsi" w:eastAsia="Times New Roman" w:hAnsiTheme="minorHAnsi" w:cstheme="minorHAnsi"/>
                <w:sz w:val="22"/>
              </w:rPr>
              <w:t>NZ</w:t>
            </w:r>
          </w:p>
        </w:tc>
        <w:tc>
          <w:tcPr>
            <w:tcW w:w="61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231C4E" w14:textId="77777777" w:rsidR="000C301F" w:rsidRPr="00CB7824" w:rsidRDefault="000C301F" w:rsidP="00A83434">
            <w:pPr>
              <w:pStyle w:val="HTMLPreformatted"/>
              <w:rPr>
                <w:rFonts w:asciiTheme="minorHAnsi" w:hAnsiTheme="minorHAnsi" w:cstheme="minorHAnsi"/>
                <w:sz w:val="22"/>
                <w:szCs w:val="22"/>
              </w:rPr>
            </w:pPr>
            <w:r w:rsidRPr="00CB7824">
              <w:rPr>
                <w:rFonts w:asciiTheme="minorHAnsi" w:hAnsiTheme="minorHAnsi" w:cstheme="minorHAnsi"/>
                <w:sz w:val="22"/>
                <w:szCs w:val="22"/>
              </w:rPr>
              <w:t>Address1: 8 Antares PI</w:t>
            </w:r>
            <w:r w:rsidRPr="00CB7824">
              <w:rPr>
                <w:rFonts w:asciiTheme="minorHAnsi" w:hAnsiTheme="minorHAnsi" w:cstheme="minorHAnsi"/>
                <w:sz w:val="22"/>
                <w:szCs w:val="22"/>
              </w:rPr>
              <w:br/>
              <w:t>Locality: Auckland</w:t>
            </w:r>
            <w:r w:rsidRPr="00CB7824">
              <w:rPr>
                <w:rFonts w:asciiTheme="minorHAnsi" w:hAnsiTheme="minorHAnsi" w:cstheme="minorHAnsi"/>
                <w:sz w:val="22"/>
                <w:szCs w:val="22"/>
              </w:rPr>
              <w:br/>
            </w:r>
            <w:proofErr w:type="spellStart"/>
            <w:r w:rsidRPr="00CB7824">
              <w:rPr>
                <w:rFonts w:asciiTheme="minorHAnsi" w:hAnsiTheme="minorHAnsi" w:cstheme="minorHAnsi"/>
                <w:sz w:val="22"/>
                <w:szCs w:val="22"/>
              </w:rPr>
              <w:t>DefaultCountry</w:t>
            </w:r>
            <w:proofErr w:type="spellEnd"/>
            <w:r w:rsidRPr="00CB7824">
              <w:rPr>
                <w:rFonts w:asciiTheme="minorHAnsi" w:hAnsiTheme="minorHAnsi" w:cstheme="minorHAnsi"/>
                <w:sz w:val="22"/>
                <w:szCs w:val="22"/>
              </w:rPr>
              <w:t>: NZ</w:t>
            </w:r>
          </w:p>
        </w:tc>
      </w:tr>
      <w:tr w:rsidR="000C301F" w:rsidRPr="00CB7824" w14:paraId="3E9E3337" w14:textId="77777777" w:rsidTr="002644F0">
        <w:trPr>
          <w:cantSplit/>
        </w:trPr>
        <w:tc>
          <w:tcPr>
            <w:tcW w:w="7647" w:type="dxa"/>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5D65F" w14:textId="77777777" w:rsidR="000C301F" w:rsidRPr="00CB7824" w:rsidRDefault="000C301F" w:rsidP="00A83434">
            <w:pPr>
              <w:pStyle w:val="NormalWeb"/>
              <w:jc w:val="center"/>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 xml:space="preserve">Before Image </w:t>
            </w:r>
          </w:p>
        </w:tc>
        <w:tc>
          <w:tcPr>
            <w:tcW w:w="746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DC151" w14:textId="77777777" w:rsidR="000C301F" w:rsidRPr="00CB7824" w:rsidRDefault="000C301F" w:rsidP="00A83434">
            <w:pPr>
              <w:pStyle w:val="NormalWeb"/>
              <w:jc w:val="center"/>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After Image</w:t>
            </w:r>
          </w:p>
        </w:tc>
      </w:tr>
      <w:tr w:rsidR="000C301F" w:rsidRPr="00CB7824" w14:paraId="34193273" w14:textId="77777777" w:rsidTr="002644F0">
        <w:trPr>
          <w:cantSplit/>
        </w:trPr>
        <w:tc>
          <w:tcPr>
            <w:tcW w:w="7647" w:type="dxa"/>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FA94F" w14:textId="1FAC1914" w:rsidR="000C301F" w:rsidRPr="00CB7824" w:rsidRDefault="00D130FF" w:rsidP="00A83434">
            <w:pPr>
              <w:pStyle w:val="NormalWeb"/>
              <w:rPr>
                <w:rFonts w:asciiTheme="minorHAnsi" w:hAnsiTheme="minorHAnsi" w:cstheme="minorHAnsi"/>
                <w:sz w:val="22"/>
                <w:szCs w:val="22"/>
              </w:rPr>
            </w:pPr>
            <w:r>
              <w:rPr>
                <w:noProof/>
              </w:rPr>
              <w:drawing>
                <wp:inline distT="0" distB="0" distL="0" distR="0" wp14:anchorId="284ADF92" wp14:editId="143F1A91">
                  <wp:extent cx="4773881" cy="3465011"/>
                  <wp:effectExtent l="0" t="0" r="825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89175" cy="3476111"/>
                          </a:xfrm>
                          <a:prstGeom prst="rect">
                            <a:avLst/>
                          </a:prstGeom>
                        </pic:spPr>
                      </pic:pic>
                    </a:graphicData>
                  </a:graphic>
                </wp:inline>
              </w:drawing>
            </w:r>
          </w:p>
        </w:tc>
        <w:tc>
          <w:tcPr>
            <w:tcW w:w="746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AF1DDC" w14:textId="7186239C" w:rsidR="000C301F" w:rsidRPr="00CB7824" w:rsidRDefault="002644F0" w:rsidP="00A83434">
            <w:pPr>
              <w:pStyle w:val="NormalWeb"/>
              <w:rPr>
                <w:rFonts w:asciiTheme="minorHAnsi" w:hAnsiTheme="minorHAnsi" w:cstheme="minorHAnsi"/>
                <w:sz w:val="22"/>
                <w:szCs w:val="22"/>
              </w:rPr>
            </w:pPr>
            <w:r>
              <w:rPr>
                <w:noProof/>
              </w:rPr>
              <w:drawing>
                <wp:inline distT="0" distB="0" distL="0" distR="0" wp14:anchorId="4210FE66" wp14:editId="26F1539A">
                  <wp:extent cx="4652461" cy="342603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4903" cy="3435193"/>
                          </a:xfrm>
                          <a:prstGeom prst="rect">
                            <a:avLst/>
                          </a:prstGeom>
                        </pic:spPr>
                      </pic:pic>
                    </a:graphicData>
                  </a:graphic>
                </wp:inline>
              </w:drawing>
            </w:r>
          </w:p>
        </w:tc>
      </w:tr>
    </w:tbl>
    <w:p w14:paraId="44255895" w14:textId="77777777" w:rsidR="00C36A78" w:rsidRDefault="005316AB">
      <w:r>
        <w:br w:type="page"/>
      </w: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61"/>
        <w:gridCol w:w="5784"/>
        <w:gridCol w:w="1620"/>
        <w:gridCol w:w="1671"/>
        <w:gridCol w:w="3775"/>
      </w:tblGrid>
      <w:tr w:rsidR="00C36A78" w:rsidRPr="00CB7824" w14:paraId="50ECDEF5" w14:textId="77777777" w:rsidTr="00A83434">
        <w:trPr>
          <w:cantSplit/>
        </w:trPr>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4158E" w14:textId="77777777" w:rsidR="00C36A78" w:rsidRPr="00CB7824" w:rsidRDefault="00C36A78" w:rsidP="00A83434">
            <w:pPr>
              <w:pStyle w:val="NormalWeb"/>
              <w:rPr>
                <w:rFonts w:asciiTheme="minorHAnsi" w:eastAsiaTheme="minorEastAsia" w:hAnsiTheme="minorHAnsi" w:cstheme="minorHAnsi"/>
                <w:sz w:val="22"/>
                <w:szCs w:val="22"/>
              </w:rPr>
            </w:pPr>
            <w:r w:rsidRPr="00CB7824">
              <w:rPr>
                <w:rStyle w:val="Strong"/>
                <w:rFonts w:asciiTheme="minorHAnsi" w:eastAsiaTheme="majorEastAsia" w:hAnsiTheme="minorHAnsi" w:cstheme="minorHAnsi"/>
                <w:color w:val="0000FF"/>
                <w:sz w:val="22"/>
                <w:szCs w:val="22"/>
              </w:rPr>
              <w:lastRenderedPageBreak/>
              <w:t>Case Number</w:t>
            </w:r>
          </w:p>
        </w:tc>
        <w:tc>
          <w:tcPr>
            <w:tcW w:w="19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7BE916" w14:textId="77777777" w:rsidR="00C36A78" w:rsidRPr="00CB7824" w:rsidRDefault="00C36A78"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Change Description</w:t>
            </w:r>
          </w:p>
        </w:tc>
        <w:tc>
          <w:tcPr>
            <w:tcW w:w="5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9DE89" w14:textId="77777777" w:rsidR="00C36A78" w:rsidRPr="00CB7824" w:rsidRDefault="00C36A78"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Category</w:t>
            </w:r>
          </w:p>
        </w:tc>
        <w:tc>
          <w:tcPr>
            <w:tcW w:w="5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B1D0A" w14:textId="77777777" w:rsidR="00C36A78" w:rsidRPr="00CB7824" w:rsidRDefault="00C36A78"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5D86F" w14:textId="77777777" w:rsidR="00C36A78" w:rsidRPr="00CB7824" w:rsidRDefault="00C36A78" w:rsidP="00A83434">
            <w:pPr>
              <w:pStyle w:val="NormalWeb"/>
              <w:rPr>
                <w:rFonts w:asciiTheme="minorHAnsi" w:hAnsiTheme="minorHAnsi" w:cstheme="minorHAnsi"/>
                <w:sz w:val="22"/>
                <w:szCs w:val="22"/>
              </w:rPr>
            </w:pPr>
            <w:r w:rsidRPr="00CB7824">
              <w:rPr>
                <w:rStyle w:val="Strong"/>
                <w:rFonts w:asciiTheme="minorHAnsi" w:eastAsiaTheme="majorEastAsia" w:hAnsiTheme="minorHAnsi" w:cstheme="minorHAnsi"/>
                <w:color w:val="0000FF"/>
                <w:sz w:val="22"/>
                <w:szCs w:val="22"/>
              </w:rPr>
              <w:t>Example Address</w:t>
            </w:r>
          </w:p>
        </w:tc>
      </w:tr>
      <w:tr w:rsidR="00C36A78" w:rsidRPr="00CB7824" w14:paraId="5B3A94A2" w14:textId="77777777" w:rsidTr="00A83434">
        <w:trPr>
          <w:cantSplit/>
        </w:trPr>
        <w:tc>
          <w:tcPr>
            <w:tcW w:w="74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24588" w14:textId="77777777" w:rsidR="00C36A78" w:rsidRPr="00CB7824" w:rsidRDefault="00C36A78" w:rsidP="00A83434">
            <w:pPr>
              <w:rPr>
                <w:rFonts w:asciiTheme="minorHAnsi" w:eastAsia="Times New Roman" w:hAnsiTheme="minorHAnsi" w:cstheme="minorHAnsi"/>
                <w:sz w:val="22"/>
              </w:rPr>
            </w:pPr>
            <w:r w:rsidRPr="00CB7824">
              <w:rPr>
                <w:rFonts w:asciiTheme="minorHAnsi" w:eastAsia="Times New Roman" w:hAnsiTheme="minorHAnsi" w:cstheme="minorHAnsi"/>
                <w:color w:val="172B4D"/>
                <w:sz w:val="22"/>
              </w:rPr>
              <w:t>CAS-60702-Z5Q3X6</w:t>
            </w:r>
          </w:p>
        </w:tc>
        <w:tc>
          <w:tcPr>
            <w:tcW w:w="191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234CA" w14:textId="143FF794" w:rsidR="00C36A78" w:rsidRPr="00CB7824" w:rsidRDefault="00C36A78" w:rsidP="00A83434">
            <w:pPr>
              <w:rPr>
                <w:rFonts w:asciiTheme="minorHAnsi" w:eastAsia="Times New Roman" w:hAnsiTheme="minorHAnsi" w:cstheme="minorHAnsi"/>
                <w:sz w:val="22"/>
              </w:rPr>
            </w:pPr>
            <w:r>
              <w:rPr>
                <w:rFonts w:asciiTheme="minorHAnsi" w:eastAsia="Times New Roman" w:hAnsiTheme="minorHAnsi" w:cstheme="minorHAnsi"/>
                <w:color w:val="271E2C"/>
                <w:sz w:val="22"/>
              </w:rPr>
              <w:t xml:space="preserve">Engine related fix discovered when processing </w:t>
            </w:r>
            <w:r w:rsidRPr="00CB7824">
              <w:rPr>
                <w:rFonts w:asciiTheme="minorHAnsi" w:eastAsia="Times New Roman" w:hAnsiTheme="minorHAnsi" w:cstheme="minorHAnsi"/>
                <w:color w:val="271E2C"/>
                <w:sz w:val="22"/>
              </w:rPr>
              <w:t xml:space="preserve">Colombia cross-street addressing </w:t>
            </w:r>
            <w:r w:rsidR="006F00BD">
              <w:rPr>
                <w:rFonts w:asciiTheme="minorHAnsi" w:eastAsia="Times New Roman" w:hAnsiTheme="minorHAnsi" w:cstheme="minorHAnsi"/>
                <w:color w:val="271E2C"/>
                <w:sz w:val="22"/>
              </w:rPr>
              <w:t xml:space="preserve">where it </w:t>
            </w:r>
            <w:r w:rsidRPr="00CB7824">
              <w:rPr>
                <w:rFonts w:asciiTheme="minorHAnsi" w:eastAsia="Times New Roman" w:hAnsiTheme="minorHAnsi" w:cstheme="minorHAnsi"/>
                <w:color w:val="271E2C"/>
                <w:sz w:val="22"/>
              </w:rPr>
              <w:t>cause</w:t>
            </w:r>
            <w:r w:rsidR="006F00BD">
              <w:rPr>
                <w:rFonts w:asciiTheme="minorHAnsi" w:eastAsia="Times New Roman" w:hAnsiTheme="minorHAnsi" w:cstheme="minorHAnsi"/>
                <w:color w:val="271E2C"/>
                <w:sz w:val="22"/>
              </w:rPr>
              <w:t>d</w:t>
            </w:r>
            <w:r w:rsidRPr="00CB7824">
              <w:rPr>
                <w:rFonts w:asciiTheme="minorHAnsi" w:eastAsia="Times New Roman" w:hAnsiTheme="minorHAnsi" w:cstheme="minorHAnsi"/>
                <w:color w:val="271E2C"/>
                <w:sz w:val="22"/>
              </w:rPr>
              <w:t xml:space="preserve"> performance issue, even slower if multithread</w:t>
            </w:r>
            <w:r w:rsidR="009D49E7">
              <w:rPr>
                <w:rFonts w:asciiTheme="minorHAnsi" w:eastAsia="Times New Roman" w:hAnsiTheme="minorHAnsi" w:cstheme="minorHAnsi"/>
                <w:color w:val="271E2C"/>
                <w:sz w:val="22"/>
              </w:rPr>
              <w:t xml:space="preserve"> – fix included in Q3.0</w:t>
            </w:r>
          </w:p>
        </w:tc>
        <w:tc>
          <w:tcPr>
            <w:tcW w:w="5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D0270A" w14:textId="77777777" w:rsidR="00C36A78" w:rsidRPr="00CB7824" w:rsidRDefault="00C36A78" w:rsidP="00A83434">
            <w:pPr>
              <w:pStyle w:val="NormalWeb"/>
              <w:rPr>
                <w:rFonts w:asciiTheme="minorHAnsi" w:eastAsiaTheme="minorEastAsia" w:hAnsiTheme="minorHAnsi" w:cstheme="minorHAnsi"/>
                <w:sz w:val="22"/>
                <w:szCs w:val="22"/>
              </w:rPr>
            </w:pPr>
            <w:r w:rsidRPr="00CB7824">
              <w:rPr>
                <w:rFonts w:asciiTheme="minorHAnsi" w:hAnsiTheme="minorHAnsi" w:cstheme="minorHAnsi"/>
                <w:sz w:val="22"/>
                <w:szCs w:val="22"/>
              </w:rPr>
              <w:t>API</w:t>
            </w:r>
          </w:p>
        </w:tc>
        <w:tc>
          <w:tcPr>
            <w:tcW w:w="5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67590" w14:textId="77777777" w:rsidR="00C36A78" w:rsidRPr="00CB7824" w:rsidRDefault="00C36A78" w:rsidP="00A83434">
            <w:pPr>
              <w:rPr>
                <w:rFonts w:asciiTheme="minorHAnsi" w:eastAsia="Times New Roman" w:hAnsiTheme="minorHAnsi" w:cstheme="minorHAnsi"/>
                <w:sz w:val="22"/>
              </w:rPr>
            </w:pPr>
            <w:r w:rsidRPr="00CB7824">
              <w:rPr>
                <w:rFonts w:asciiTheme="minorHAnsi" w:eastAsia="Times New Roman" w:hAnsiTheme="minorHAnsi" w:cstheme="minorHAnsi"/>
                <w:sz w:val="22"/>
              </w:rPr>
              <w:t>CO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8E15D" w14:textId="77777777" w:rsidR="00C36A78" w:rsidRPr="00CB7824" w:rsidRDefault="00C36A78" w:rsidP="00A83434">
            <w:pPr>
              <w:pStyle w:val="NormalWeb"/>
              <w:rPr>
                <w:rFonts w:asciiTheme="minorHAnsi" w:eastAsiaTheme="minorEastAsia" w:hAnsiTheme="minorHAnsi" w:cstheme="minorHAnsi"/>
                <w:sz w:val="22"/>
                <w:szCs w:val="22"/>
              </w:rPr>
            </w:pPr>
            <w:r w:rsidRPr="00CB7824">
              <w:rPr>
                <w:rFonts w:asciiTheme="minorHAnsi" w:hAnsiTheme="minorHAnsi" w:cstheme="minorHAnsi"/>
                <w:sz w:val="22"/>
                <w:szCs w:val="22"/>
              </w:rPr>
              <w:t xml:space="preserve">CL. 2 SUR </w:t>
            </w:r>
            <w:proofErr w:type="spellStart"/>
            <w:r w:rsidRPr="00CB7824">
              <w:rPr>
                <w:rFonts w:asciiTheme="minorHAnsi" w:hAnsiTheme="minorHAnsi" w:cstheme="minorHAnsi"/>
                <w:sz w:val="22"/>
                <w:szCs w:val="22"/>
              </w:rPr>
              <w:t>Nro</w:t>
            </w:r>
            <w:proofErr w:type="spellEnd"/>
            <w:r w:rsidRPr="00CB7824">
              <w:rPr>
                <w:rFonts w:asciiTheme="minorHAnsi" w:hAnsiTheme="minorHAnsi" w:cstheme="minorHAnsi"/>
                <w:sz w:val="22"/>
                <w:szCs w:val="22"/>
              </w:rPr>
              <w:t>. 1A-09</w:t>
            </w:r>
            <w:r w:rsidRPr="00CB7824">
              <w:rPr>
                <w:rFonts w:asciiTheme="minorHAnsi" w:hAnsiTheme="minorHAnsi" w:cstheme="minorHAnsi"/>
                <w:sz w:val="22"/>
                <w:szCs w:val="22"/>
              </w:rPr>
              <w:br/>
              <w:t>BOGOTA</w:t>
            </w:r>
            <w:r w:rsidRPr="00CB7824">
              <w:rPr>
                <w:rFonts w:asciiTheme="minorHAnsi" w:hAnsiTheme="minorHAnsi" w:cstheme="minorHAnsi"/>
                <w:sz w:val="22"/>
                <w:szCs w:val="22"/>
              </w:rPr>
              <w:br/>
              <w:t>CUNDINAMARCA</w:t>
            </w:r>
            <w:r w:rsidRPr="00CB7824">
              <w:rPr>
                <w:rFonts w:asciiTheme="minorHAnsi" w:hAnsiTheme="minorHAnsi" w:cstheme="minorHAnsi"/>
                <w:sz w:val="22"/>
                <w:szCs w:val="22"/>
              </w:rPr>
              <w:br/>
              <w:t>CO</w:t>
            </w:r>
          </w:p>
        </w:tc>
      </w:tr>
    </w:tbl>
    <w:p w14:paraId="29BBE927" w14:textId="77777777" w:rsidR="00C36A78" w:rsidRPr="00CB7824" w:rsidRDefault="00C36A78" w:rsidP="00C36A78">
      <w:pPr>
        <w:rPr>
          <w:rFonts w:asciiTheme="minorHAnsi" w:eastAsia="Times New Roman" w:hAnsiTheme="minorHAnsi" w:cstheme="minorHAnsi"/>
          <w:vanish/>
          <w:sz w:val="22"/>
        </w:rPr>
      </w:pPr>
    </w:p>
    <w:p w14:paraId="323E6ED2" w14:textId="60F8B5BF" w:rsidR="009D49E7" w:rsidRPr="009D49E7" w:rsidRDefault="00C36A78" w:rsidP="009D49E7">
      <w:r>
        <w:br w:type="page"/>
      </w:r>
      <w:bookmarkEnd w:id="2"/>
    </w:p>
    <w:p w14:paraId="14BE9C8C" w14:textId="1B7037A9" w:rsidR="006D6B9B" w:rsidRPr="00427CCE" w:rsidRDefault="006D6B9B" w:rsidP="00415028">
      <w:pPr>
        <w:pStyle w:val="SUBGEADINGRELEASENOTES"/>
        <w:ind w:left="283" w:right="283"/>
      </w:pPr>
      <w:r w:rsidRPr="00427CCE">
        <w:lastRenderedPageBreak/>
        <w:t>Installation Instructions</w:t>
      </w:r>
    </w:p>
    <w:p w14:paraId="6F885337" w14:textId="77777777" w:rsidR="006D6B9B" w:rsidRPr="00427CCE" w:rsidRDefault="006D6B9B" w:rsidP="00415028">
      <w:pPr>
        <w:ind w:left="283" w:right="283"/>
      </w:pPr>
    </w:p>
    <w:p w14:paraId="47E004FF" w14:textId="2337D48D"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w:t>
      </w:r>
      <w:proofErr w:type="gramStart"/>
      <w:r w:rsidR="00363F53">
        <w:t>in order to</w:t>
      </w:r>
      <w:proofErr w:type="gramEnd"/>
      <w:r w:rsidR="00363F53">
        <w:t xml:space="preserve">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9"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20" w:history="1">
        <w:r w:rsidRPr="00427CCE">
          <w:rPr>
            <w:rStyle w:val="Hyperlink"/>
          </w:rPr>
          <w:t>LoqateSupport@gbgplc.com</w:t>
        </w:r>
      </w:hyperlink>
      <w:r w:rsidRPr="00427CCE">
        <w:rPr>
          <w:szCs w:val="20"/>
        </w:rPr>
        <w:t>.</w:t>
      </w:r>
    </w:p>
    <w:sectPr w:rsidR="006D6B9B" w:rsidRPr="00427CCE" w:rsidSect="006227AA">
      <w:footerReference w:type="default" r:id="rId21"/>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92BB" w14:textId="77777777" w:rsidR="00861A52" w:rsidRDefault="00861A52">
      <w:r>
        <w:separator/>
      </w:r>
    </w:p>
  </w:endnote>
  <w:endnote w:type="continuationSeparator" w:id="0">
    <w:p w14:paraId="165408A0" w14:textId="77777777" w:rsidR="00861A52" w:rsidRDefault="00861A52">
      <w:r>
        <w:continuationSeparator/>
      </w:r>
    </w:p>
  </w:endnote>
  <w:endnote w:type="continuationNotice" w:id="1">
    <w:p w14:paraId="764E60DA" w14:textId="77777777" w:rsidR="00861A52" w:rsidRDefault="00861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2F4C55D7" w:rsidR="005157C9" w:rsidRPr="002B15B0" w:rsidRDefault="00A03F0D" w:rsidP="00415028">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59265" behindDoc="0" locked="0" layoutInCell="1" allowOverlap="1" wp14:anchorId="239602D3" wp14:editId="1E85DDAB">
          <wp:simplePos x="0" y="0"/>
          <wp:positionH relativeFrom="margin">
            <wp:align>right</wp:align>
          </wp:positionH>
          <wp:positionV relativeFrom="paragraph">
            <wp:posOffset>54121</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9C58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255B" w14:textId="77777777" w:rsidR="00861A52" w:rsidRDefault="00861A52">
      <w:r>
        <w:separator/>
      </w:r>
    </w:p>
  </w:footnote>
  <w:footnote w:type="continuationSeparator" w:id="0">
    <w:p w14:paraId="4F3F58BF" w14:textId="77777777" w:rsidR="00861A52" w:rsidRDefault="00861A52">
      <w:r>
        <w:continuationSeparator/>
      </w:r>
    </w:p>
  </w:footnote>
  <w:footnote w:type="continuationNotice" w:id="1">
    <w:p w14:paraId="44FBD950" w14:textId="77777777" w:rsidR="00861A52" w:rsidRDefault="00861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12.2pt;height:112.2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9"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7"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4"/>
  </w:num>
  <w:num w:numId="4">
    <w:abstractNumId w:val="0"/>
  </w:num>
  <w:num w:numId="5">
    <w:abstractNumId w:val="28"/>
  </w:num>
  <w:num w:numId="6">
    <w:abstractNumId w:val="23"/>
  </w:num>
  <w:num w:numId="7">
    <w:abstractNumId w:val="14"/>
  </w:num>
  <w:num w:numId="8">
    <w:abstractNumId w:val="15"/>
  </w:num>
  <w:num w:numId="9">
    <w:abstractNumId w:val="17"/>
  </w:num>
  <w:num w:numId="10">
    <w:abstractNumId w:val="20"/>
  </w:num>
  <w:num w:numId="11">
    <w:abstractNumId w:val="25"/>
  </w:num>
  <w:num w:numId="12">
    <w:abstractNumId w:val="22"/>
  </w:num>
  <w:num w:numId="13">
    <w:abstractNumId w:val="29"/>
  </w:num>
  <w:num w:numId="14">
    <w:abstractNumId w:val="16"/>
  </w:num>
  <w:num w:numId="15">
    <w:abstractNumId w:val="18"/>
  </w:num>
  <w:num w:numId="16">
    <w:abstractNumId w:val="19"/>
  </w:num>
  <w:num w:numId="17">
    <w:abstractNumId w:val="11"/>
  </w:num>
  <w:num w:numId="18">
    <w:abstractNumId w:val="10"/>
  </w:num>
  <w:num w:numId="19">
    <w:abstractNumId w:val="30"/>
  </w:num>
  <w:num w:numId="20">
    <w:abstractNumId w:val="2"/>
  </w:num>
  <w:num w:numId="21">
    <w:abstractNumId w:val="6"/>
  </w:num>
  <w:num w:numId="22">
    <w:abstractNumId w:val="1"/>
  </w:num>
  <w:num w:numId="23">
    <w:abstractNumId w:val="9"/>
  </w:num>
  <w:num w:numId="24">
    <w:abstractNumId w:val="27"/>
  </w:num>
  <w:num w:numId="25">
    <w:abstractNumId w:val="13"/>
  </w:num>
  <w:num w:numId="26">
    <w:abstractNumId w:val="21"/>
  </w:num>
  <w:num w:numId="27">
    <w:abstractNumId w:val="3"/>
  </w:num>
  <w:num w:numId="28">
    <w:abstractNumId w:val="4"/>
  </w:num>
  <w:num w:numId="29">
    <w:abstractNumId w:val="5"/>
  </w:num>
  <w:num w:numId="30">
    <w:abstractNumId w:val="7"/>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301F"/>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527D"/>
    <w:rsid w:val="00247893"/>
    <w:rsid w:val="0025006C"/>
    <w:rsid w:val="00254B41"/>
    <w:rsid w:val="00254D6A"/>
    <w:rsid w:val="002550E8"/>
    <w:rsid w:val="0025595C"/>
    <w:rsid w:val="00256809"/>
    <w:rsid w:val="002569CD"/>
    <w:rsid w:val="0025710E"/>
    <w:rsid w:val="002607A1"/>
    <w:rsid w:val="0026221F"/>
    <w:rsid w:val="002644F0"/>
    <w:rsid w:val="00265445"/>
    <w:rsid w:val="00266567"/>
    <w:rsid w:val="00270CF0"/>
    <w:rsid w:val="002723E2"/>
    <w:rsid w:val="0027271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5B0F"/>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756E"/>
    <w:rsid w:val="00521AD6"/>
    <w:rsid w:val="0052422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D6B9B"/>
    <w:rsid w:val="006D7814"/>
    <w:rsid w:val="006D7975"/>
    <w:rsid w:val="006E0E6E"/>
    <w:rsid w:val="006E2F13"/>
    <w:rsid w:val="006E3194"/>
    <w:rsid w:val="006E3940"/>
    <w:rsid w:val="006F00BD"/>
    <w:rsid w:val="006F01BC"/>
    <w:rsid w:val="006F2CA6"/>
    <w:rsid w:val="006F3BF4"/>
    <w:rsid w:val="006F5AAF"/>
    <w:rsid w:val="006F7859"/>
    <w:rsid w:val="0070283C"/>
    <w:rsid w:val="0070336C"/>
    <w:rsid w:val="00704CEF"/>
    <w:rsid w:val="007063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49E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F0D"/>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57"/>
    <w:rsid w:val="00AD5583"/>
    <w:rsid w:val="00AD6FAB"/>
    <w:rsid w:val="00AD738B"/>
    <w:rsid w:val="00AD745E"/>
    <w:rsid w:val="00AE19AC"/>
    <w:rsid w:val="00AE26E5"/>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E62AA"/>
    <w:rsid w:val="00CF00B0"/>
    <w:rsid w:val="00CF17FD"/>
    <w:rsid w:val="00CF3403"/>
    <w:rsid w:val="00CF3538"/>
    <w:rsid w:val="00D03ADE"/>
    <w:rsid w:val="00D03D52"/>
    <w:rsid w:val="00D048E1"/>
    <w:rsid w:val="00D05215"/>
    <w:rsid w:val="00D0667A"/>
    <w:rsid w:val="00D06B25"/>
    <w:rsid w:val="00D07AE6"/>
    <w:rsid w:val="00D1056C"/>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1008"/>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90376"/>
    <w:rsid w:val="00F934F7"/>
    <w:rsid w:val="00F94055"/>
    <w:rsid w:val="00F9538D"/>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hyperlink" Target="mailto:LoqateSupport@gbgpl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2q3-0-resolved-cases/" TargetMode="Externa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oqateSupport@gbgpl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3.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7FEA7-5042-4327-ADD8-4AED4FB3E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26</cp:revision>
  <cp:lastPrinted>2021-10-13T01:48:00Z</cp:lastPrinted>
  <dcterms:created xsi:type="dcterms:W3CDTF">2022-04-19T14:58:00Z</dcterms:created>
  <dcterms:modified xsi:type="dcterms:W3CDTF">2022-07-05T14:15:00Z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