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D586C" w14:textId="65E9CE48" w:rsidR="00E02E97" w:rsidRPr="00427CCE" w:rsidRDefault="00E02E97" w:rsidP="00415028">
      <w:pPr>
        <w:ind w:left="283" w:right="283"/>
      </w:pPr>
    </w:p>
    <w:p w14:paraId="6B8F4AA8" w14:textId="77777777" w:rsidR="0030169F" w:rsidRPr="00427CCE" w:rsidRDefault="0030169F" w:rsidP="00415028">
      <w:pPr>
        <w:ind w:left="283" w:right="283"/>
        <w:rPr>
          <w:rFonts w:eastAsia="Times New Roman" w:cs="Times New Roman"/>
          <w:b/>
          <w:color w:val="00D7D2"/>
          <w:sz w:val="36"/>
          <w:szCs w:val="36"/>
        </w:rPr>
      </w:pPr>
      <w:r w:rsidRPr="00427CCE">
        <w:rPr>
          <w:rFonts w:eastAsia="Times New Roman" w:cs="Times New Roman"/>
          <w:b/>
          <w:color w:val="00C4BF"/>
          <w:sz w:val="36"/>
          <w:szCs w:val="36"/>
        </w:rPr>
        <w:t>Loqate, A GBG Solution</w:t>
      </w:r>
      <w:r w:rsidRPr="00427CCE">
        <w:rPr>
          <w:rFonts w:eastAsia="Times New Roman" w:cs="Times New Roman"/>
          <w:b/>
          <w:color w:val="00D7D2"/>
          <w:sz w:val="36"/>
          <w:szCs w:val="36"/>
        </w:rPr>
        <w:t xml:space="preserve"> </w:t>
      </w:r>
    </w:p>
    <w:p w14:paraId="733009C3" w14:textId="77777777" w:rsidR="0030169F" w:rsidRPr="00427CCE" w:rsidRDefault="0030169F" w:rsidP="00415028">
      <w:pPr>
        <w:ind w:left="283" w:right="283"/>
        <w:rPr>
          <w:rFonts w:eastAsia="Times New Roman" w:cs="Times New Roman"/>
          <w:b/>
          <w:sz w:val="36"/>
          <w:szCs w:val="36"/>
        </w:rPr>
      </w:pPr>
      <w:r w:rsidRPr="00427CCE">
        <w:rPr>
          <w:rFonts w:eastAsia="Times New Roman" w:cs="Times New Roman"/>
          <w:b/>
          <w:sz w:val="36"/>
          <w:szCs w:val="36"/>
        </w:rPr>
        <w:t>Release Notes – Verify API</w:t>
      </w:r>
    </w:p>
    <w:p w14:paraId="14F36C10" w14:textId="5DE1D4CD" w:rsidR="0030169F" w:rsidRPr="00427CCE" w:rsidRDefault="008F2D8F" w:rsidP="00415028">
      <w:pPr>
        <w:tabs>
          <w:tab w:val="left" w:pos="10610"/>
        </w:tabs>
        <w:ind w:left="283" w:right="283"/>
        <w:jc w:val="both"/>
        <w:rPr>
          <w:rFonts w:eastAsia="Times New Roman" w:cs="Times New Roman"/>
          <w:sz w:val="36"/>
          <w:szCs w:val="36"/>
        </w:rPr>
      </w:pPr>
      <w:r>
        <w:rPr>
          <w:rFonts w:eastAsia="Times New Roman" w:cs="Times New Roman"/>
          <w:sz w:val="36"/>
          <w:szCs w:val="36"/>
        </w:rPr>
        <w:t>202</w:t>
      </w:r>
      <w:r w:rsidR="007C6A2F">
        <w:rPr>
          <w:rFonts w:eastAsia="Times New Roman" w:cs="Times New Roman"/>
          <w:sz w:val="36"/>
          <w:szCs w:val="36"/>
        </w:rPr>
        <w:t>2</w:t>
      </w:r>
      <w:r>
        <w:rPr>
          <w:rFonts w:eastAsia="Times New Roman" w:cs="Times New Roman"/>
          <w:sz w:val="36"/>
          <w:szCs w:val="36"/>
        </w:rPr>
        <w:t>Q</w:t>
      </w:r>
      <w:r w:rsidR="007C6A2F">
        <w:rPr>
          <w:rFonts w:eastAsia="Times New Roman" w:cs="Times New Roman"/>
          <w:sz w:val="36"/>
          <w:szCs w:val="36"/>
        </w:rPr>
        <w:t>1.0</w:t>
      </w:r>
      <w:r w:rsidR="00D37049">
        <w:rPr>
          <w:rFonts w:eastAsia="Times New Roman" w:cs="Times New Roman"/>
          <w:sz w:val="36"/>
          <w:szCs w:val="36"/>
        </w:rPr>
        <w:t xml:space="preserve"> M</w:t>
      </w:r>
      <w:r w:rsidR="007C6A2F">
        <w:rPr>
          <w:rFonts w:eastAsia="Times New Roman" w:cs="Times New Roman"/>
          <w:sz w:val="36"/>
          <w:szCs w:val="36"/>
        </w:rPr>
        <w:t>ajor</w:t>
      </w:r>
      <w:r w:rsidR="00AB51B1">
        <w:rPr>
          <w:rFonts w:eastAsia="Times New Roman" w:cs="Times New Roman"/>
          <w:sz w:val="36"/>
          <w:szCs w:val="36"/>
        </w:rPr>
        <w:t xml:space="preserve"> Release</w:t>
      </w:r>
    </w:p>
    <w:p w14:paraId="59855CC8" w14:textId="77777777" w:rsidR="0030169F" w:rsidRPr="00427CCE" w:rsidRDefault="0030169F" w:rsidP="00415028">
      <w:pPr>
        <w:pStyle w:val="SUBGEADINGRELEASENOTES"/>
        <w:ind w:left="283" w:right="283"/>
      </w:pPr>
      <w:bookmarkStart w:id="0" w:name="_Toc62638660"/>
    </w:p>
    <w:p w14:paraId="6C453C9F" w14:textId="77777777" w:rsidR="0030169F" w:rsidRPr="00427CCE" w:rsidRDefault="0030169F" w:rsidP="00415028">
      <w:pPr>
        <w:pStyle w:val="SUBGEADINGRELEASENOTES"/>
        <w:ind w:left="283" w:right="283"/>
      </w:pPr>
      <w:r w:rsidRPr="00427CCE">
        <w:t>Case Resolutions</w:t>
      </w:r>
      <w:bookmarkEnd w:id="0"/>
    </w:p>
    <w:p w14:paraId="3733830B" w14:textId="44166BFF" w:rsidR="0030169F" w:rsidRPr="00427CCE" w:rsidRDefault="33FE34EA" w:rsidP="00415028">
      <w:pPr>
        <w:ind w:left="283" w:right="283"/>
      </w:pPr>
      <w:r>
        <w:t xml:space="preserve">Please visit </w:t>
      </w:r>
      <w:hyperlink r:id="rId11" w:history="1">
        <w:r w:rsidR="0051121D">
          <w:rPr>
            <w:rStyle w:val="Hyperlink"/>
          </w:rPr>
          <w:t>https://support.loqate.com/2022q1</w:t>
        </w:r>
        <w:r w:rsidR="0051121D">
          <w:rPr>
            <w:rStyle w:val="Hyperlink"/>
          </w:rPr>
          <w:t>-</w:t>
        </w:r>
        <w:r w:rsidR="0051121D">
          <w:rPr>
            <w:rStyle w:val="Hyperlink"/>
          </w:rPr>
          <w:t>0-resolved-cases/</w:t>
        </w:r>
      </w:hyperlink>
      <w:r w:rsidR="37387240">
        <w:t xml:space="preserve"> </w:t>
      </w:r>
      <w:r>
        <w:t xml:space="preserve">for a list of </w:t>
      </w:r>
      <w:r w:rsidR="001853D0">
        <w:t xml:space="preserve">all </w:t>
      </w:r>
      <w:r>
        <w:t xml:space="preserve">cases resolved in this release. If you would like more details on any of the solved cases listed, please contact </w:t>
      </w:r>
      <w:hyperlink r:id="rId12">
        <w:r w:rsidR="01380C37" w:rsidRPr="2549D86C">
          <w:rPr>
            <w:rStyle w:val="Hyperlink"/>
          </w:rPr>
          <w:t>LoqateSupport@gbgplc.com</w:t>
        </w:r>
      </w:hyperlink>
      <w:r w:rsidRPr="2549D86C">
        <w:rPr>
          <w:rStyle w:val="Hyperlink"/>
          <w:u w:val="none"/>
        </w:rPr>
        <w:t xml:space="preserve"> </w:t>
      </w:r>
      <w:r>
        <w:t xml:space="preserve">for further information. </w:t>
      </w:r>
    </w:p>
    <w:p w14:paraId="4C64581C" w14:textId="4838D275" w:rsidR="2549D86C" w:rsidRDefault="2549D86C" w:rsidP="00415028">
      <w:pPr>
        <w:ind w:left="283" w:right="283"/>
        <w:rPr>
          <w:rFonts w:eastAsia="Calibri" w:cs="Arial"/>
          <w:szCs w:val="20"/>
        </w:rPr>
      </w:pPr>
    </w:p>
    <w:p w14:paraId="679A62CE" w14:textId="24D324C5" w:rsidR="00747254" w:rsidRDefault="00747254" w:rsidP="00415028">
      <w:pPr>
        <w:pStyle w:val="SUBGEADINGRELEASENOTES"/>
        <w:ind w:left="283" w:right="283"/>
      </w:pPr>
      <w:r>
        <w:t>Local API Notices</w:t>
      </w:r>
    </w:p>
    <w:p w14:paraId="3ACB786B" w14:textId="073E8242" w:rsidR="002550E8" w:rsidRDefault="00747254" w:rsidP="00AD5557">
      <w:pPr>
        <w:widowControl/>
        <w:spacing w:before="150"/>
        <w:ind w:left="283" w:right="283"/>
        <w:rPr>
          <w:rFonts w:eastAsiaTheme="majorEastAsia" w:cstheme="majorBidi"/>
          <w:b/>
          <w:bCs/>
          <w:color w:val="00D7D2"/>
          <w:sz w:val="24"/>
          <w:szCs w:val="28"/>
        </w:rPr>
      </w:pPr>
      <w:r w:rsidRPr="00747254">
        <w:t xml:space="preserve">This is to inform our customers that </w:t>
      </w:r>
      <w:r w:rsidR="00DE107F">
        <w:t>in this</w:t>
      </w:r>
      <w:r w:rsidRPr="00747254">
        <w:t xml:space="preserve"> </w:t>
      </w:r>
      <w:r>
        <w:t>202</w:t>
      </w:r>
      <w:r w:rsidR="00DC6E4E">
        <w:t>2</w:t>
      </w:r>
      <w:r w:rsidRPr="00747254">
        <w:t>Q</w:t>
      </w:r>
      <w:r w:rsidR="00DC6E4E">
        <w:t>1.0</w:t>
      </w:r>
      <w:r w:rsidRPr="00747254">
        <w:t xml:space="preserve"> release </w:t>
      </w:r>
      <w:r w:rsidR="00DE107F">
        <w:t xml:space="preserve">we have </w:t>
      </w:r>
      <w:r w:rsidR="00DC6E4E">
        <w:t xml:space="preserve">made no </w:t>
      </w:r>
      <w:r w:rsidR="00B30DF5">
        <w:t>major changes to the API</w:t>
      </w:r>
      <w:r w:rsidR="00146FA5">
        <w:t xml:space="preserve"> there is </w:t>
      </w:r>
      <w:r w:rsidR="00EA1A74">
        <w:t>one</w:t>
      </w:r>
      <w:r w:rsidR="00146FA5">
        <w:t xml:space="preserve"> minor improvement.</w:t>
      </w:r>
      <w:bookmarkStart w:id="1" w:name="_Toc62638664"/>
    </w:p>
    <w:p w14:paraId="4520C68F" w14:textId="2D373A7C" w:rsidR="0030169F" w:rsidRDefault="0030169F" w:rsidP="00415028">
      <w:pPr>
        <w:pStyle w:val="SUBGEADINGRELEASENOTES"/>
        <w:ind w:left="283" w:right="283"/>
      </w:pPr>
      <w:r>
        <w:t>Local API Improvements</w:t>
      </w:r>
      <w:bookmarkEnd w:id="1"/>
    </w:p>
    <w:p w14:paraId="4884D66B" w14:textId="6C036AB3" w:rsidR="001D6763" w:rsidRDefault="001D6763" w:rsidP="00415028">
      <w:pPr>
        <w:pStyle w:val="Heading2"/>
        <w:ind w:left="283" w:right="283"/>
      </w:pPr>
      <w:r>
        <w:t xml:space="preserve">Verify </w:t>
      </w:r>
      <w:r w:rsidR="00FC2B98">
        <w:t>Improvements</w:t>
      </w:r>
    </w:p>
    <w:p w14:paraId="10DE694D" w14:textId="77777777" w:rsidR="005F0513" w:rsidRDefault="005F0513" w:rsidP="005F0513">
      <w:pPr>
        <w:rPr>
          <w:rFonts w:ascii="Segoe UI" w:hAnsi="Segoe UI" w:cs="Segoe UI"/>
          <w:color w:val="172B4D"/>
          <w:sz w:val="21"/>
          <w:szCs w:val="21"/>
          <w:shd w:val="clear" w:color="auto" w:fill="FFFFFF"/>
        </w:rPr>
      </w:pPr>
    </w:p>
    <w:p w14:paraId="0D4D0403" w14:textId="72AD5965" w:rsidR="00784922" w:rsidRPr="00784922" w:rsidRDefault="005F0513" w:rsidP="00EA1A74">
      <w:pPr>
        <w:widowControl/>
        <w:numPr>
          <w:ilvl w:val="0"/>
          <w:numId w:val="30"/>
        </w:numPr>
        <w:shd w:val="clear" w:color="auto" w:fill="FFFFFF"/>
        <w:spacing w:before="100" w:beforeAutospacing="1" w:after="100" w:afterAutospacing="1"/>
        <w:rPr>
          <w:rFonts w:ascii="Segoe UI" w:eastAsia="Times New Roman" w:hAnsi="Segoe UI" w:cs="Segoe UI"/>
          <w:color w:val="172B4D"/>
          <w:sz w:val="21"/>
          <w:szCs w:val="21"/>
          <w:lang w:val="en-GB" w:eastAsia="en-GB"/>
        </w:rPr>
      </w:pPr>
      <w:r>
        <w:rPr>
          <w:rFonts w:ascii="Segoe UI" w:hAnsi="Segoe UI" w:cs="Segoe UI"/>
          <w:color w:val="172B4D"/>
          <w:sz w:val="21"/>
          <w:szCs w:val="21"/>
          <w:shd w:val="clear" w:color="auto" w:fill="FFFFFF"/>
        </w:rPr>
        <w:t>Th</w:t>
      </w:r>
      <w:r>
        <w:rPr>
          <w:rFonts w:ascii="Segoe UI" w:hAnsi="Segoe UI" w:cs="Segoe UI"/>
          <w:color w:val="172B4D"/>
          <w:sz w:val="21"/>
          <w:szCs w:val="21"/>
          <w:shd w:val="clear" w:color="auto" w:fill="FFFFFF"/>
        </w:rPr>
        <w:t>is</w:t>
      </w:r>
      <w:r>
        <w:rPr>
          <w:rFonts w:ascii="Segoe UI" w:hAnsi="Segoe UI" w:cs="Segoe UI"/>
          <w:color w:val="172B4D"/>
          <w:sz w:val="21"/>
          <w:szCs w:val="21"/>
          <w:shd w:val="clear" w:color="auto" w:fill="FFFFFF"/>
        </w:rPr>
        <w:t xml:space="preserve"> fix </w:t>
      </w:r>
      <w:r w:rsidR="001B3C7D">
        <w:rPr>
          <w:rFonts w:ascii="Segoe UI" w:hAnsi="Segoe UI" w:cs="Segoe UI"/>
          <w:color w:val="172B4D"/>
          <w:sz w:val="21"/>
          <w:szCs w:val="21"/>
          <w:shd w:val="clear" w:color="auto" w:fill="FFFFFF"/>
        </w:rPr>
        <w:t xml:space="preserve">adds an enhancement to the </w:t>
      </w:r>
      <w:proofErr w:type="spellStart"/>
      <w:r>
        <w:rPr>
          <w:rFonts w:ascii="Segoe UI" w:hAnsi="Segoe UI" w:cs="Segoe UI"/>
          <w:color w:val="172B4D"/>
          <w:sz w:val="21"/>
          <w:szCs w:val="21"/>
          <w:shd w:val="clear" w:color="auto" w:fill="FFFFFF"/>
        </w:rPr>
        <w:t>RefLex</w:t>
      </w:r>
      <w:proofErr w:type="spellEnd"/>
      <w:r>
        <w:rPr>
          <w:rFonts w:ascii="Segoe UI" w:hAnsi="Segoe UI" w:cs="Segoe UI"/>
          <w:color w:val="172B4D"/>
          <w:sz w:val="21"/>
          <w:szCs w:val="21"/>
          <w:shd w:val="clear" w:color="auto" w:fill="FFFFFF"/>
        </w:rPr>
        <w:t xml:space="preserve"> tool</w:t>
      </w:r>
      <w:r w:rsidR="001B3C7D">
        <w:rPr>
          <w:rFonts w:ascii="Segoe UI" w:hAnsi="Segoe UI" w:cs="Segoe UI"/>
          <w:color w:val="172B4D"/>
          <w:sz w:val="21"/>
          <w:szCs w:val="21"/>
          <w:shd w:val="clear" w:color="auto" w:fill="FFFFFF"/>
        </w:rPr>
        <w:t xml:space="preserve"> </w:t>
      </w:r>
      <w:r>
        <w:rPr>
          <w:rFonts w:ascii="Segoe UI" w:hAnsi="Segoe UI" w:cs="Segoe UI"/>
          <w:color w:val="172B4D"/>
          <w:sz w:val="21"/>
          <w:szCs w:val="21"/>
          <w:shd w:val="clear" w:color="auto" w:fill="FFFFFF"/>
        </w:rPr>
        <w:t xml:space="preserve">by adding a feature allowing </w:t>
      </w:r>
      <w:r w:rsidR="00EA1A74">
        <w:rPr>
          <w:rFonts w:ascii="Segoe UI" w:hAnsi="Segoe UI" w:cs="Segoe UI"/>
          <w:color w:val="172B4D"/>
          <w:sz w:val="21"/>
          <w:szCs w:val="21"/>
          <w:shd w:val="clear" w:color="auto" w:fill="FFFFFF"/>
        </w:rPr>
        <w:t>mismatch</w:t>
      </w:r>
      <w:r>
        <w:rPr>
          <w:rFonts w:ascii="Segoe UI" w:hAnsi="Segoe UI" w:cs="Segoe UI"/>
          <w:color w:val="172B4D"/>
          <w:sz w:val="21"/>
          <w:szCs w:val="21"/>
          <w:shd w:val="clear" w:color="auto" w:fill="FFFFFF"/>
        </w:rPr>
        <w:t xml:space="preserve"> of thoroughfare for a condition</w:t>
      </w:r>
      <w:r w:rsidR="00784922">
        <w:rPr>
          <w:rFonts w:ascii="Segoe UI" w:hAnsi="Segoe UI" w:cs="Segoe UI"/>
          <w:color w:val="172B4D"/>
          <w:sz w:val="21"/>
          <w:szCs w:val="21"/>
          <w:shd w:val="clear" w:color="auto" w:fill="FFFFFF"/>
        </w:rPr>
        <w:t xml:space="preserve"> </w:t>
      </w:r>
      <w:r w:rsidR="00092F1D">
        <w:rPr>
          <w:rFonts w:ascii="Segoe UI" w:hAnsi="Segoe UI" w:cs="Segoe UI"/>
          <w:color w:val="172B4D"/>
          <w:sz w:val="21"/>
          <w:szCs w:val="21"/>
          <w:shd w:val="clear" w:color="auto" w:fill="FFFFFF"/>
        </w:rPr>
        <w:t>a</w:t>
      </w:r>
      <w:r w:rsidR="00092F1D" w:rsidRPr="00784922">
        <w:rPr>
          <w:rFonts w:ascii="Segoe UI" w:eastAsia="Times New Roman" w:hAnsi="Segoe UI" w:cs="Segoe UI"/>
          <w:color w:val="172B4D"/>
          <w:sz w:val="21"/>
          <w:szCs w:val="21"/>
          <w:lang w:val="en-GB" w:eastAsia="en-GB"/>
        </w:rPr>
        <w:t>accep</w:t>
      </w:r>
      <w:r w:rsidR="00092F1D">
        <w:rPr>
          <w:rFonts w:ascii="Segoe UI" w:eastAsia="Times New Roman" w:hAnsi="Segoe UI" w:cs="Segoe UI"/>
          <w:color w:val="172B4D"/>
          <w:sz w:val="21"/>
          <w:szCs w:val="21"/>
          <w:lang w:val="en-GB" w:eastAsia="en-GB"/>
        </w:rPr>
        <w:t>ting a</w:t>
      </w:r>
      <w:r w:rsidR="00784922" w:rsidRPr="00784922">
        <w:rPr>
          <w:rFonts w:ascii="Segoe UI" w:eastAsia="Times New Roman" w:hAnsi="Segoe UI" w:cs="Segoe UI"/>
          <w:color w:val="172B4D"/>
          <w:sz w:val="21"/>
          <w:szCs w:val="21"/>
          <w:lang w:val="en-GB" w:eastAsia="en-GB"/>
        </w:rPr>
        <w:t xml:space="preserve"> mismatch with at least 80% match score for fault tolerance</w:t>
      </w:r>
      <w:r w:rsidR="00092F1D">
        <w:rPr>
          <w:rFonts w:ascii="Segoe UI" w:eastAsia="Times New Roman" w:hAnsi="Segoe UI" w:cs="Segoe UI"/>
          <w:color w:val="172B4D"/>
          <w:sz w:val="21"/>
          <w:szCs w:val="21"/>
          <w:lang w:val="en-GB" w:eastAsia="en-GB"/>
        </w:rPr>
        <w:t>.</w:t>
      </w:r>
    </w:p>
    <w:p w14:paraId="5A21518F" w14:textId="5E9FB158" w:rsidR="005F0513" w:rsidRPr="005F0513" w:rsidRDefault="005F0513" w:rsidP="005F0513"/>
    <w:p w14:paraId="727F6AA3" w14:textId="77777777" w:rsidR="00C11699" w:rsidRPr="00C11699" w:rsidRDefault="00C11699" w:rsidP="00415028">
      <w:pPr>
        <w:ind w:left="283" w:right="283"/>
      </w:pPr>
    </w:p>
    <w:p w14:paraId="478BEE70" w14:textId="77777777" w:rsidR="00415028" w:rsidRDefault="000C63E1" w:rsidP="000207F0">
      <w:pPr>
        <w:ind w:left="720"/>
      </w:pPr>
      <w:bookmarkStart w:id="2" w:name="_Toc62638686"/>
      <w:r>
        <w:rPr>
          <w:noProof/>
        </w:rPr>
        <w:drawing>
          <wp:inline distT="0" distB="0" distL="0" distR="0" wp14:anchorId="44DC7B6A" wp14:editId="2EE1A5C2">
            <wp:extent cx="3934047" cy="3544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9484" cy="3567270"/>
                    </a:xfrm>
                    <a:prstGeom prst="rect">
                      <a:avLst/>
                    </a:prstGeom>
                  </pic:spPr>
                </pic:pic>
              </a:graphicData>
            </a:graphic>
          </wp:inline>
        </w:drawing>
      </w:r>
    </w:p>
    <w:p w14:paraId="2A9B1B14" w14:textId="3C04C674" w:rsidR="000C63E1" w:rsidRDefault="000207F0" w:rsidP="000207F0">
      <w:pPr>
        <w:ind w:left="720"/>
      </w:pPr>
      <w:r>
        <w:rPr>
          <w:noProof/>
        </w:rPr>
        <w:lastRenderedPageBreak/>
        <w:drawing>
          <wp:inline distT="0" distB="0" distL="0" distR="0" wp14:anchorId="1E3E2869" wp14:editId="00590AFA">
            <wp:extent cx="4059724" cy="368949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80205" cy="3708111"/>
                    </a:xfrm>
                    <a:prstGeom prst="rect">
                      <a:avLst/>
                    </a:prstGeom>
                  </pic:spPr>
                </pic:pic>
              </a:graphicData>
            </a:graphic>
          </wp:inline>
        </w:drawing>
      </w:r>
    </w:p>
    <w:bookmarkEnd w:id="2"/>
    <w:p w14:paraId="12B118B2" w14:textId="77777777" w:rsidR="00990F2C" w:rsidRPr="00990F2C" w:rsidRDefault="00990F2C" w:rsidP="00415028">
      <w:pPr>
        <w:widowControl/>
        <w:spacing w:after="160" w:line="259" w:lineRule="auto"/>
        <w:ind w:left="283" w:right="283"/>
        <w:rPr>
          <w:rFonts w:eastAsiaTheme="minorEastAsia"/>
        </w:rPr>
      </w:pPr>
    </w:p>
    <w:p w14:paraId="14BE9C8C" w14:textId="1B7037A9" w:rsidR="006D6B9B" w:rsidRPr="00427CCE" w:rsidRDefault="006D6B9B" w:rsidP="00415028">
      <w:pPr>
        <w:pStyle w:val="SUBGEADINGRELEASENOTES"/>
        <w:ind w:left="283" w:right="283"/>
      </w:pPr>
      <w:r w:rsidRPr="00427CCE">
        <w:t>Installation Instructions</w:t>
      </w:r>
    </w:p>
    <w:p w14:paraId="6F885337" w14:textId="77777777" w:rsidR="006D6B9B" w:rsidRPr="00427CCE" w:rsidRDefault="006D6B9B" w:rsidP="00415028">
      <w:pPr>
        <w:ind w:left="283" w:right="283"/>
      </w:pPr>
    </w:p>
    <w:p w14:paraId="47E004FF" w14:textId="2337D48D" w:rsidR="00363F53" w:rsidRDefault="006D6B9B" w:rsidP="00415028">
      <w:pPr>
        <w:ind w:left="283" w:right="283"/>
      </w:pPr>
      <w:r>
        <w:t>Please remember to update both the program files and the reference data</w:t>
      </w:r>
      <w:r w:rsidR="000E3F96">
        <w:t xml:space="preserve"> and </w:t>
      </w:r>
      <w:r w:rsidR="000E3F96">
        <w:rPr>
          <w:b/>
          <w:bCs/>
        </w:rPr>
        <w:t>please install these to a new fresh folder location</w:t>
      </w:r>
      <w:r>
        <w:t xml:space="preserve">. The improvements are tied to the data in the Global Knowledge Repository and the Local API. </w:t>
      </w:r>
      <w:r w:rsidR="00363F53">
        <w:t xml:space="preserve">When updating the data, it is recommended to use a new data folder each time in order to ensure the latest dataset is installed properly. </w:t>
      </w:r>
    </w:p>
    <w:p w14:paraId="1F8472F4" w14:textId="77777777" w:rsidR="004C666F" w:rsidRDefault="004C666F" w:rsidP="00415028">
      <w:pPr>
        <w:ind w:left="283" w:right="283"/>
      </w:pPr>
    </w:p>
    <w:p w14:paraId="76CE5397" w14:textId="5840238F" w:rsidR="003D60FD" w:rsidRDefault="006D6B9B" w:rsidP="00415028">
      <w:pPr>
        <w:ind w:left="283" w:right="283"/>
      </w:pPr>
      <w:r w:rsidRPr="00427CCE">
        <w:t xml:space="preserve">If you need any assistance with the upgrade of the Local API or the data update process, please contact </w:t>
      </w:r>
      <w:hyperlink r:id="rId15" w:history="1">
        <w:r w:rsidRPr="00427CCE">
          <w:rPr>
            <w:rStyle w:val="Hyperlink"/>
            <w:szCs w:val="20"/>
          </w:rPr>
          <w:t>GBG Loqate Support</w:t>
        </w:r>
      </w:hyperlink>
      <w:r w:rsidRPr="00427CCE">
        <w:t>.</w:t>
      </w:r>
    </w:p>
    <w:p w14:paraId="54DF91BF" w14:textId="39DE59C6" w:rsidR="0040133F" w:rsidRDefault="0040133F" w:rsidP="00415028">
      <w:pPr>
        <w:ind w:left="283" w:right="283"/>
      </w:pPr>
    </w:p>
    <w:p w14:paraId="4DFD4BE3" w14:textId="77777777" w:rsidR="006D6B9B" w:rsidRPr="00427CCE" w:rsidRDefault="006D6B9B" w:rsidP="00415028">
      <w:pPr>
        <w:ind w:left="283" w:right="283"/>
      </w:pPr>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16" w:history="1">
        <w:r w:rsidRPr="00427CCE">
          <w:rPr>
            <w:rStyle w:val="Hyperlink"/>
          </w:rPr>
          <w:t>LoqateSupport@gbgplc.com</w:t>
        </w:r>
      </w:hyperlink>
      <w:r w:rsidRPr="00427CCE">
        <w:rPr>
          <w:szCs w:val="20"/>
        </w:rPr>
        <w:t>.</w:t>
      </w:r>
    </w:p>
    <w:sectPr w:rsidR="006D6B9B" w:rsidRPr="00427CCE" w:rsidSect="00976C59">
      <w:footerReference w:type="default" r:id="rId17"/>
      <w:pgSz w:w="11910" w:h="16840"/>
      <w:pgMar w:top="270" w:right="1020" w:bottom="10" w:left="46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92BB" w14:textId="77777777" w:rsidR="00861A52" w:rsidRDefault="00861A52">
      <w:r>
        <w:separator/>
      </w:r>
    </w:p>
  </w:endnote>
  <w:endnote w:type="continuationSeparator" w:id="0">
    <w:p w14:paraId="165408A0" w14:textId="77777777" w:rsidR="00861A52" w:rsidRDefault="00861A52">
      <w:r>
        <w:continuationSeparator/>
      </w:r>
    </w:p>
  </w:endnote>
  <w:endnote w:type="continuationNotice" w:id="1">
    <w:p w14:paraId="764E60DA" w14:textId="77777777" w:rsidR="00861A52" w:rsidRDefault="00861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4DF1" w14:textId="6F55FD7C" w:rsidR="005157C9" w:rsidRPr="002B15B0" w:rsidRDefault="008F2CC8" w:rsidP="00415028">
    <w:pPr>
      <w:pStyle w:val="BodyText"/>
      <w:spacing w:before="80"/>
      <w:ind w:left="426"/>
      <w:rPr>
        <w:rFonts w:ascii="Verdana" w:hAnsi="Verdana"/>
      </w:rPr>
    </w:pPr>
    <w:r>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USA                                                    </w:t>
    </w:r>
  </w:p>
  <w:p w14:paraId="70E008E4" w14:textId="3E4173B8" w:rsidR="005157C9" w:rsidRPr="002B15B0" w:rsidRDefault="005157C9" w:rsidP="00415028">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7"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7E0B6"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lXfwwAAKRbAAAOAAAAZHJzL2Uyb0RvYy54bWzsXG2P27gR/l6g/0HwxxaXtV4s2YtsDsVd&#10;ExS4tgec+gO0fkdty5W82aS/vs+QopakZmStmhwSwPlge6MxOZpHQ87zkPTbHz8dD8HHdVXvy9PD&#10;JHwznQTr07Jc7U/bh8m/8vc/zCdBfSlOq+JQntYPk8/revLjuz/+4e3z+X4dlbvysFpXARo51ffP&#10;54fJ7nI539/d1cvd+ljUb8rz+oSLm7I6Fhf8WW3vVlXxjNaPh7toOk3vnstqda7K5bqu8b8/64uT&#10;d6r9zWa9vPxzs6nXl+DwMIFvF/VaqddHer1797a431bFebdfNm4UI7w4FvsTOm2b+rm4FMFTte80&#10;ddwvq7IuN5c3y/J4V242++Va3QPuJpx6d/OhKp/O6l6298/bcxsmhNaL0+hml//4+GsV7FfALpsE&#10;p+IIjFS3QRJTcJ7P23vYfKjOv51/rfQd4uMv5fLfNS7f+dfp7602Dh6f/16u0F7xdClVcD5tqiM1&#10;gdsOPikMPrcYrD9dgiX+cz5Nk9kkWOJKmqbZTCO03AFG+k4SZckkwMUwyaahufjX5sthhJugr4ZT&#10;9cW74l73qfxs/KKbwsNWv8Sz/v/i+duuOK8VTDXFqolnG8731XpND3CQJDqiysqEs7ZjaV0hH2uE&#10;/GoUuYiYYIrxKO6XT/Xlw7pUeBQff6kvOhNW+KRQXjUPQ46s2RwPSIo//xBMgySap3gBCI29MQuN&#10;2Z/ugnwaPAfUt2cTGRvVFBBMk8DCcdv2GRtDNKbNdkEDKVKsNcOT4Li2IP+6ruFx0mbkWsK7lhob&#10;41o2410DrG1jcA1mrGsY9lzXFqxrC2NGrs1510IXAXQ6j3nfQhsEbcc6F7pAJHEYst6FNg55GAn+&#10;uTD0+Wcj0eefi0YSTyPePxuMPEwF/1ws0C+eE7ya4ePleQptOLQdG7/IRSSJhAcvsvHIIykrXDSo&#10;XyEtIhsPbcf75yJCOcHGL7LxyCMhNSIXjT7/bDz6/HMRwZjCJ25k45FHQn7ELhrU75zHN7bx0HZs&#10;/GIXEeCbsfGLbTzyWMiP2EUjTOZTAd/YxkPb8f65iCRxxOdvbOORx0J+xC4a1K8w9sU2HtqO9S9x&#10;EUnihH/+EhuPPBHyI3HRINwWPL4oWZzBGXa8fy4iSTzjxxcqRNrBPsdNsLNa4qKhn3u8dseXxMZD&#10;2/H+uYiI40ti45EnQn7MXDR6/JvZePT4N3MREeM3s/HIEWQ2fjMXjT7/bDz6/HMRSeI0ZvN3ZuOR&#10;z4T8mLlooF+UQHjt4juz8dB2LL6pi0gSZ/z4ktp45KmQH6mLBvrNhPkttfHQdrx/LiLwj69eUhuP&#10;HMUci2/qooF+U2F8SW08tB3vn4sI8oMfX1IbjzwV8iNz0ejxL7Px6PEvcxHB/DZnn7/MxiPPhPwg&#10;wmPVkn3+2Xj0+eciItb0mY1Hngn5kbloUL/C/JbZeGi7Fl9Qta0hH8XO8JHlp1NDSPApKEhUmCoq&#10;eS5rooM5EAHdyxVXRROwIvYiGCM8ZKx4yVVj+ErGqKmJ515rmkplZW54Z78nRLaV+WJQ61RIkjkK&#10;wCHOUF2nzIfdKZVZZI7yaEjrVPUo82G3SkWIMh92q1QTkLmWH67GnaZoZT7sVmnGJHPMdENulSYw&#10;ZT7sVmk+UebDbpWGdzLHsDzEGRptlfmwW6XBj8wxaA1pncYiZT7sVmloUObOrWq4moytIL75sls1&#10;CSC7PZJHxf25uFCim4/BM3QbEnB2Wr+h/z+WH9d5qSwulO/EXNFtG7GX64eTY4cRDnZaC4BX5qp5&#10;P6vWmjyZR02EzFXzrq2aB/iKVYRRED3OTTxMG+ZdtxVqvxYGcXPVvGsrTEho6opR05J5GEwL5r25&#10;Q41qOO3vkApT9BhOlawjxotmSnJs3hsvmg+uuz8sEsPaQtCpx7l5dE0MzHsTewSBzJAYOiHMZfNu&#10;zHSepf2xIA2AGuu3CjF3D7Dynmrj0PJQ1mvtK+WKmobapKFcszS8ujzsV+/3hwMlS11tH386VMHH&#10;ArL3e/WvuWfH7KAmy1NJXzMhUZqulh61UPpYrj5DhqxKrZ1D68eHXVn9dxI8Qzd/mNT/eSqq9SQ4&#10;/O0EIXURJkT/LuqPZJZRnCr7yqN9pTgt0dTD5DLB5E4ff7pocf7pXO23O/QUqun+VP4FIvJmTyol&#10;tNz6XnvV/AEt93cSdWnE0CL5i6qrnjryCdrvd6vqCgwEM9QLARb4h1vsoqyL5zw9Qvq1jWmztvrr&#10;U3UF14BE29pgVXcW8q5h/Gsbg2swY11zK12xbsZw1LY2XNVNBd98VRd2rHO+qhtBBuPk8LGqrlTV&#10;hzYSCB7seP981rEQVhJsMF6h6kqs0ld1Ycf611V1eVY5VtWV/PNVXdE/lweKrHysqiv6Z+NB+Erx&#10;87Ijns/Y52+sqjsTVA1f1YUdi6+v6sbCStZIVTdLhPz1VF2y4/3z82POqy4jVV3ZP3u4Ar6Sf76q&#10;Gwn4jlV1pfj5qq7on5cf0qrCWFUX+jSi01X9fFUXdiy+iZcfkTCxjVV1pWnXV3Vh1/qHIvKmukhy&#10;0U11kSLzRVQXIjCtvPc1xAJN9zBcam4jaQXaDKskhgJpIcGQsIYVNhSt3ypq6F4/246atvqp40CC&#10;iY0uQxgmFZEgohhbeu+y0Vcw1Pea6T6vWTVd9relZQysLPZ16CFpoLnx42+OHwNOnx+nBO33zo/n&#10;/Ar7KH48FZYPPX4Ms3ae7uXHPM2zWdlgfhwKNY5HAWDGujawwrELzuH8OBRWlXx+DDvWuQ4/Fuqv&#10;sfwY+1PY+tDnx7Dj/evU//yuBFo7epEXhu96wv4P3j8bDljAjvWvw48FfjKWH0v1v8+PpfqfJl8d&#10;F71TUeJ3Y/mx6J+NB+In+udlRzznV/3H8uNY2BXo82PYsfh2+HHM6x9j+bHonz1S0fMn+eflR4xE&#10;5/Stsfw4EnYVebueMtix8evw4wWvf4zlx6Hgn8+PYcf75+VHJMxpY/mxNK35/Nie1278k5ZrhO0K&#10;N/4pRYbnn1+dUGKgB4cyq4wSn9QccAihQaVxnfXobfS4N8N6zLsmpphU4BM0xr6WqAQh9tdPxcKB&#10;7K/Z64L5oq9P2uRGnvVb0aAJK6ye97XVZELYb+XCY8J0I4nfHEkEUD5JVCLNd04S45QX7MeRRGk1&#10;wRS5+mjMVFhM8Ob6OOHX2uzSazBJRJ8skfDqYMk1vwyO+TLJZiWvIIlCEdwhiUKR6ZPEWPBuLEmM&#10;BYLtk0TYsUUcbZtxSI7knw3GKxZRYwFbfxEVdqx/PkmMBRIxliRKJMIniRKJ6JJEgYQ5mREJW5u7&#10;R2NE/2w8ekgObSNz8P3SJFHAt0MSBXw7JFHY2jyWJEYZP7b4i6iwY5+/2M+PBb/1fzRJFMaXDkkU&#10;xhefJMbC0aJvhSTGwiaSsSQxFPD1SSLsWHz9RVRJ5Bm7iCr55y+iSv51jsYseOF47NEYSQSd2eMV&#10;xhdJBJ118oOffccejZkKIoV/NAZ2LL6dozHC0cCxR2Mk//yjMaJ/fmGFUxGcCDX2aIx0NNA/GgM7&#10;Pn7+/CHUpGOPxoi1n13kqurwxb+byHMTeeiszu1oh6RnfZGjHV9d/lpoFcmISJL+RaffIOkYM6PD&#10;mHctWzVnX0C3+nSfxgorIgOscA6812qQHhUOE7das/4+w2b/P3hCn2shsStSwfqjERLJgdkVGSxs&#10;dqGAKvZ3qnG6agbmQp32a5VhI9H1K3ThFOUHGrtmpT3r79F7Gs3jdZP7vjm5DyWJL/epB+A7l/sS&#10;1EJc6WdXQoN/CSeUeKWRA7TcBzO27POrUmFrvU0SBst9oXBa21M0YMa65hekAiEaKfcJdLIj9wl0&#10;siP3CXvCx8p9Ep305T6JTnbkPoGOj90TIvpnw0F0UoifL/dJOTFW7pPSwpf77Ly40Y1X042vXjqq&#10;c71URZgKRyoew2ZzLAqn/uKlqUq+TI0zsGKiw8n2TdxqjuBbPaeJ8cuvORSJ+M5rDkkuHlVzTIfV&#10;HDBjJ/ZOzcFvVxxVc0h7ibyaw95KZG+R9WsOYVa3J7nhS4zTOb9E4dccsGPj1q05+F8/G1tzSBKn&#10;X3NIEme35uAl4rE1h+ifDQdJiIJE7NccsbDPbmzNIfnn1xyif53E+LJLjFLa0uzU7gum+Fl5e6uJ&#10;Xl0TydvytAyWtxuz1E/9/A4llFZ/rlZQkIeoSrmyI4xGIViZw1GmlDHvzamnYXrNMO2nUa+M/6an&#10;m2DzCsFG/Y4xfgpa/RRI87PV9FvT9t/qRzFeflz73f8AAAD//wMAUEsDBBQABgAIAAAAIQDiHxHK&#10;4AAAAAkBAAAPAAAAZHJzL2Rvd25yZXYueG1sTI/BSsNAEIbvgu+wjODNbrappcZsSinqqQi2gnjb&#10;ZqdJaHY2ZLdJ+vaOJ73N8H/8802+nlwrBuxD40mDmiUgkEpvG6o0fB5eH1YgQjRkTesJNVwxwLq4&#10;vclNZv1IHzjsYyW4hEJmNNQxdpmUoazRmTDzHRJnJ987E3ntK2l7M3K5a+U8SZbSmYb4Qm063NZY&#10;nvcXp+FtNOMmVS/D7nzaXr8Pj+9fO4Va399Nm2cQEaf4B8OvPqtDwU5HfyEbRKshXakFoxykCgQD&#10;6dOCh6OGeboEWeTy/wfFDwAAAP//AwBQSwECLQAUAAYACAAAACEAtoM4kv4AAADhAQAAEwAAAAAA&#10;AAAAAAAAAAAAAAAAW0NvbnRlbnRfVHlwZXNdLnhtbFBLAQItABQABgAIAAAAIQA4/SH/1gAAAJQB&#10;AAALAAAAAAAAAAAAAAAAAC8BAABfcmVscy8ucmVsc1BLAQItABQABgAIAAAAIQB6jPlXfwwAAKRb&#10;AAAOAAAAAAAAAAAAAAAAAC4CAABkcnMvZTJvRG9jLnhtbFBLAQItABQABgAIAAAAIQDiHxHK4AAA&#10;AAkBAAAPAAAAAAAAAAAAAAAAANkOAABkcnMvZG93bnJldi54bWxQSwUGAAAAAAQABADzAAAA5g8A&#10;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GnwwAAANoAAAAPAAAAZHJzL2Rvd25yZXYueG1sRI/dagIx&#10;FITvC75DOEJvFs1WpJatUYq0oOIPVXt/2Bw3i5uTZZPq+vZGELwcZuYbZjxtbSXO1PjSsYK3fgqC&#10;OHe65ELBYf/T+wDhA7LGyjEpuJKH6aTzMsZMuwv/0nkXChEh7DNUYEKoMyl9bsii77uaOHpH11gM&#10;UTaF1A1eItxWcpCm79JiyXHBYE0zQ/lp928VrA/D0XZmN6tvq83fejFIElomSr12269PEIHa8Aw/&#10;2nOtYAT3K/EGyMkNAAD//wMAUEsBAi0AFAAGAAgAAAAhANvh9svuAAAAhQEAABMAAAAAAAAAAAAA&#10;AAAAAAAAAFtDb250ZW50X1R5cGVzXS54bWxQSwECLQAUAAYACAAAACEAWvQsW78AAAAVAQAACwAA&#10;AAAAAAAAAAAAAAAfAQAAX3JlbHMvLnJlbHNQSwECLQAUAAYACAAAACEAdBXRp8MAAADaAAAADwAA&#10;AAAAAAAAAAAAAAAHAgAAZHJzL2Rvd25yZXYueG1sUEsFBgAAAAADAAMAtwAAAPcCA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2" w:history="1">
      <w:r w:rsidRPr="002B15B0">
        <w:rPr>
          <w:rStyle w:val="Hyperlink"/>
          <w:rFonts w:ascii="Verdana" w:hAnsi="Verdana"/>
        </w:rPr>
        <w:t>http://www.loqate.com</w:t>
      </w:r>
    </w:hyperlink>
  </w:p>
  <w:p w14:paraId="5DC1F3B5" w14:textId="77777777" w:rsidR="005157C9" w:rsidRPr="002B15B0" w:rsidRDefault="005157C9" w:rsidP="00415028">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5157C9" w:rsidRPr="002B15B0" w:rsidRDefault="005157C9" w:rsidP="00415028">
    <w:pPr>
      <w:tabs>
        <w:tab w:val="left" w:pos="4809"/>
        <w:tab w:val="right" w:pos="10880"/>
      </w:tabs>
      <w:spacing w:before="98"/>
      <w:ind w:left="106" w:firstLine="320"/>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color w:val="2B579A"/>
        <w:shd w:val="clear" w:color="auto" w:fill="E6E6E6"/>
      </w:rPr>
      <w:drawing>
        <wp:inline distT="0" distB="0" distL="0" distR="0" wp14:anchorId="73917F6B" wp14:editId="2FD2258E">
          <wp:extent cx="1562100" cy="531114"/>
          <wp:effectExtent l="0" t="0" r="0" b="2540"/>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3">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5157C9" w:rsidRPr="002B15B0" w:rsidRDefault="005157C9" w:rsidP="00B83558">
    <w:pPr>
      <w:spacing w:before="98"/>
      <w:ind w:left="106"/>
      <w:rPr>
        <w:noProof/>
        <w:color w:val="575756"/>
        <w:sz w:val="12"/>
        <w:lang w:val="en-GB" w:eastAsia="en-GB"/>
      </w:rPr>
    </w:pP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255B" w14:textId="77777777" w:rsidR="00861A52" w:rsidRDefault="00861A52">
      <w:r>
        <w:separator/>
      </w:r>
    </w:p>
  </w:footnote>
  <w:footnote w:type="continuationSeparator" w:id="0">
    <w:p w14:paraId="4F3F58BF" w14:textId="77777777" w:rsidR="00861A52" w:rsidRDefault="00861A52">
      <w:r>
        <w:continuationSeparator/>
      </w:r>
    </w:p>
  </w:footnote>
  <w:footnote w:type="continuationNotice" w:id="1">
    <w:p w14:paraId="44FBD950" w14:textId="77777777" w:rsidR="00861A52" w:rsidRDefault="00861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25F"/>
    <w:multiLevelType w:val="multilevel"/>
    <w:tmpl w:val="9B0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18"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6"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3"/>
  </w:num>
  <w:num w:numId="4">
    <w:abstractNumId w:val="0"/>
  </w:num>
  <w:num w:numId="5">
    <w:abstractNumId w:val="27"/>
  </w:num>
  <w:num w:numId="6">
    <w:abstractNumId w:val="22"/>
  </w:num>
  <w:num w:numId="7">
    <w:abstractNumId w:val="13"/>
  </w:num>
  <w:num w:numId="8">
    <w:abstractNumId w:val="14"/>
  </w:num>
  <w:num w:numId="9">
    <w:abstractNumId w:val="16"/>
  </w:num>
  <w:num w:numId="10">
    <w:abstractNumId w:val="19"/>
  </w:num>
  <w:num w:numId="11">
    <w:abstractNumId w:val="24"/>
  </w:num>
  <w:num w:numId="12">
    <w:abstractNumId w:val="21"/>
  </w:num>
  <w:num w:numId="13">
    <w:abstractNumId w:val="28"/>
  </w:num>
  <w:num w:numId="14">
    <w:abstractNumId w:val="15"/>
  </w:num>
  <w:num w:numId="15">
    <w:abstractNumId w:val="17"/>
  </w:num>
  <w:num w:numId="16">
    <w:abstractNumId w:val="18"/>
  </w:num>
  <w:num w:numId="17">
    <w:abstractNumId w:val="10"/>
  </w:num>
  <w:num w:numId="18">
    <w:abstractNumId w:val="9"/>
  </w:num>
  <w:num w:numId="19">
    <w:abstractNumId w:val="29"/>
  </w:num>
  <w:num w:numId="20">
    <w:abstractNumId w:val="2"/>
  </w:num>
  <w:num w:numId="21">
    <w:abstractNumId w:val="6"/>
  </w:num>
  <w:num w:numId="22">
    <w:abstractNumId w:val="1"/>
  </w:num>
  <w:num w:numId="23">
    <w:abstractNumId w:val="8"/>
  </w:num>
  <w:num w:numId="24">
    <w:abstractNumId w:val="26"/>
  </w:num>
  <w:num w:numId="25">
    <w:abstractNumId w:val="12"/>
  </w:num>
  <w:num w:numId="26">
    <w:abstractNumId w:val="20"/>
  </w:num>
  <w:num w:numId="27">
    <w:abstractNumId w:val="3"/>
  </w:num>
  <w:num w:numId="28">
    <w:abstractNumId w:val="4"/>
  </w:num>
  <w:num w:numId="29">
    <w:abstractNumId w:val="5"/>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122A4"/>
    <w:rsid w:val="00013909"/>
    <w:rsid w:val="000147DB"/>
    <w:rsid w:val="00014D15"/>
    <w:rsid w:val="000165D1"/>
    <w:rsid w:val="00017510"/>
    <w:rsid w:val="00020118"/>
    <w:rsid w:val="000207F0"/>
    <w:rsid w:val="000228AE"/>
    <w:rsid w:val="00022A9A"/>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8B6"/>
    <w:rsid w:val="00055396"/>
    <w:rsid w:val="000606E0"/>
    <w:rsid w:val="00061195"/>
    <w:rsid w:val="00062EC2"/>
    <w:rsid w:val="00067646"/>
    <w:rsid w:val="000706A8"/>
    <w:rsid w:val="0007351D"/>
    <w:rsid w:val="00073A5D"/>
    <w:rsid w:val="000748EC"/>
    <w:rsid w:val="00075357"/>
    <w:rsid w:val="00076424"/>
    <w:rsid w:val="000849BA"/>
    <w:rsid w:val="00087D10"/>
    <w:rsid w:val="00092F1D"/>
    <w:rsid w:val="00093B30"/>
    <w:rsid w:val="00095F7B"/>
    <w:rsid w:val="000A246C"/>
    <w:rsid w:val="000A3337"/>
    <w:rsid w:val="000A40A9"/>
    <w:rsid w:val="000A498D"/>
    <w:rsid w:val="000A7B39"/>
    <w:rsid w:val="000B1183"/>
    <w:rsid w:val="000B3B3D"/>
    <w:rsid w:val="000B4FCA"/>
    <w:rsid w:val="000B5D9F"/>
    <w:rsid w:val="000B6A4D"/>
    <w:rsid w:val="000B7773"/>
    <w:rsid w:val="000C06F1"/>
    <w:rsid w:val="000C3F88"/>
    <w:rsid w:val="000C50E5"/>
    <w:rsid w:val="000C5207"/>
    <w:rsid w:val="000C5AA8"/>
    <w:rsid w:val="000C63E1"/>
    <w:rsid w:val="000C6860"/>
    <w:rsid w:val="000D1D03"/>
    <w:rsid w:val="000D2841"/>
    <w:rsid w:val="000D3380"/>
    <w:rsid w:val="000D3497"/>
    <w:rsid w:val="000D4E90"/>
    <w:rsid w:val="000E000B"/>
    <w:rsid w:val="000E09E2"/>
    <w:rsid w:val="000E26A8"/>
    <w:rsid w:val="000E3F96"/>
    <w:rsid w:val="000E5F7A"/>
    <w:rsid w:val="000F0D12"/>
    <w:rsid w:val="000F1705"/>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1A09"/>
    <w:rsid w:val="00132171"/>
    <w:rsid w:val="00132709"/>
    <w:rsid w:val="00133B5F"/>
    <w:rsid w:val="0013734D"/>
    <w:rsid w:val="00142659"/>
    <w:rsid w:val="00143A34"/>
    <w:rsid w:val="00146F75"/>
    <w:rsid w:val="00146FA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FFB"/>
    <w:rsid w:val="001731BD"/>
    <w:rsid w:val="001751C1"/>
    <w:rsid w:val="00177369"/>
    <w:rsid w:val="00181E87"/>
    <w:rsid w:val="00183629"/>
    <w:rsid w:val="00183E7D"/>
    <w:rsid w:val="00184280"/>
    <w:rsid w:val="001843C7"/>
    <w:rsid w:val="0018457D"/>
    <w:rsid w:val="001853D0"/>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6CB6"/>
    <w:rsid w:val="001A7B2B"/>
    <w:rsid w:val="001B1FA8"/>
    <w:rsid w:val="001B3C7D"/>
    <w:rsid w:val="001C0930"/>
    <w:rsid w:val="001C2027"/>
    <w:rsid w:val="001C46DD"/>
    <w:rsid w:val="001C4C22"/>
    <w:rsid w:val="001C5520"/>
    <w:rsid w:val="001D0314"/>
    <w:rsid w:val="001D1768"/>
    <w:rsid w:val="001D613A"/>
    <w:rsid w:val="001D6763"/>
    <w:rsid w:val="001E191C"/>
    <w:rsid w:val="001E27B5"/>
    <w:rsid w:val="001E3F44"/>
    <w:rsid w:val="001E6B79"/>
    <w:rsid w:val="001F0B87"/>
    <w:rsid w:val="001F0C20"/>
    <w:rsid w:val="001F1C0B"/>
    <w:rsid w:val="001F1D4A"/>
    <w:rsid w:val="001F381B"/>
    <w:rsid w:val="002008D3"/>
    <w:rsid w:val="00200C9F"/>
    <w:rsid w:val="00201E38"/>
    <w:rsid w:val="002035A8"/>
    <w:rsid w:val="00204742"/>
    <w:rsid w:val="00205820"/>
    <w:rsid w:val="0020715B"/>
    <w:rsid w:val="00207A86"/>
    <w:rsid w:val="002118CA"/>
    <w:rsid w:val="0021299F"/>
    <w:rsid w:val="00212D5A"/>
    <w:rsid w:val="00213389"/>
    <w:rsid w:val="00214764"/>
    <w:rsid w:val="002158C9"/>
    <w:rsid w:val="00216053"/>
    <w:rsid w:val="002214CC"/>
    <w:rsid w:val="00221639"/>
    <w:rsid w:val="00223C16"/>
    <w:rsid w:val="002253CD"/>
    <w:rsid w:val="0022647A"/>
    <w:rsid w:val="002272B8"/>
    <w:rsid w:val="00230922"/>
    <w:rsid w:val="0023381E"/>
    <w:rsid w:val="00234275"/>
    <w:rsid w:val="0024154D"/>
    <w:rsid w:val="002423DF"/>
    <w:rsid w:val="00242458"/>
    <w:rsid w:val="0024309B"/>
    <w:rsid w:val="00243C46"/>
    <w:rsid w:val="00244B85"/>
    <w:rsid w:val="0024527D"/>
    <w:rsid w:val="00247893"/>
    <w:rsid w:val="0025006C"/>
    <w:rsid w:val="00254B41"/>
    <w:rsid w:val="00254D6A"/>
    <w:rsid w:val="002550E8"/>
    <w:rsid w:val="0025595C"/>
    <w:rsid w:val="00256809"/>
    <w:rsid w:val="002569CD"/>
    <w:rsid w:val="0025710E"/>
    <w:rsid w:val="002607A1"/>
    <w:rsid w:val="0026221F"/>
    <w:rsid w:val="00265445"/>
    <w:rsid w:val="00266567"/>
    <w:rsid w:val="00270CF0"/>
    <w:rsid w:val="002723E2"/>
    <w:rsid w:val="00272F5E"/>
    <w:rsid w:val="00272FAA"/>
    <w:rsid w:val="00273FC0"/>
    <w:rsid w:val="0027649F"/>
    <w:rsid w:val="00276574"/>
    <w:rsid w:val="002772CE"/>
    <w:rsid w:val="00280595"/>
    <w:rsid w:val="002808FA"/>
    <w:rsid w:val="0028205D"/>
    <w:rsid w:val="0028543C"/>
    <w:rsid w:val="00285BB9"/>
    <w:rsid w:val="00286EB6"/>
    <w:rsid w:val="00290475"/>
    <w:rsid w:val="00291828"/>
    <w:rsid w:val="002927F5"/>
    <w:rsid w:val="0029323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12CB"/>
    <w:rsid w:val="002E19F9"/>
    <w:rsid w:val="002E1D50"/>
    <w:rsid w:val="002E26C6"/>
    <w:rsid w:val="002E3D78"/>
    <w:rsid w:val="002E485E"/>
    <w:rsid w:val="002E6076"/>
    <w:rsid w:val="002F1EEA"/>
    <w:rsid w:val="002F2F58"/>
    <w:rsid w:val="002F3B6D"/>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5B0F"/>
    <w:rsid w:val="00340AA6"/>
    <w:rsid w:val="00341998"/>
    <w:rsid w:val="00342694"/>
    <w:rsid w:val="003440E4"/>
    <w:rsid w:val="00352F2A"/>
    <w:rsid w:val="00356695"/>
    <w:rsid w:val="00357145"/>
    <w:rsid w:val="0036127B"/>
    <w:rsid w:val="00363F53"/>
    <w:rsid w:val="003651DD"/>
    <w:rsid w:val="003655D5"/>
    <w:rsid w:val="0036656C"/>
    <w:rsid w:val="00366AC4"/>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B3E1E"/>
    <w:rsid w:val="003B3FAF"/>
    <w:rsid w:val="003B48FA"/>
    <w:rsid w:val="003B5258"/>
    <w:rsid w:val="003C0796"/>
    <w:rsid w:val="003C1666"/>
    <w:rsid w:val="003C1B48"/>
    <w:rsid w:val="003C328D"/>
    <w:rsid w:val="003C3D5F"/>
    <w:rsid w:val="003C44A0"/>
    <w:rsid w:val="003C4B21"/>
    <w:rsid w:val="003C6512"/>
    <w:rsid w:val="003C6547"/>
    <w:rsid w:val="003C72DF"/>
    <w:rsid w:val="003D562B"/>
    <w:rsid w:val="003D57E6"/>
    <w:rsid w:val="003D60FD"/>
    <w:rsid w:val="003D6745"/>
    <w:rsid w:val="003E0C44"/>
    <w:rsid w:val="003E6364"/>
    <w:rsid w:val="003E7517"/>
    <w:rsid w:val="003F096A"/>
    <w:rsid w:val="003F0A8F"/>
    <w:rsid w:val="003F1E23"/>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7CCE"/>
    <w:rsid w:val="00434262"/>
    <w:rsid w:val="00435068"/>
    <w:rsid w:val="00441490"/>
    <w:rsid w:val="004416A6"/>
    <w:rsid w:val="0044175E"/>
    <w:rsid w:val="004423B8"/>
    <w:rsid w:val="00443972"/>
    <w:rsid w:val="0044532F"/>
    <w:rsid w:val="00450F43"/>
    <w:rsid w:val="00452B6B"/>
    <w:rsid w:val="004543D3"/>
    <w:rsid w:val="00463086"/>
    <w:rsid w:val="004662F1"/>
    <w:rsid w:val="00466F6B"/>
    <w:rsid w:val="004676FF"/>
    <w:rsid w:val="004725BB"/>
    <w:rsid w:val="0047478B"/>
    <w:rsid w:val="00474948"/>
    <w:rsid w:val="00483A13"/>
    <w:rsid w:val="00483F25"/>
    <w:rsid w:val="00484A0A"/>
    <w:rsid w:val="00486B46"/>
    <w:rsid w:val="00487592"/>
    <w:rsid w:val="00491C77"/>
    <w:rsid w:val="00493074"/>
    <w:rsid w:val="00494955"/>
    <w:rsid w:val="00495480"/>
    <w:rsid w:val="00495593"/>
    <w:rsid w:val="004A015F"/>
    <w:rsid w:val="004A1729"/>
    <w:rsid w:val="004A1B08"/>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D0ABF"/>
    <w:rsid w:val="004D11B9"/>
    <w:rsid w:val="004E0943"/>
    <w:rsid w:val="004E5A7D"/>
    <w:rsid w:val="004E5BC1"/>
    <w:rsid w:val="004E7C94"/>
    <w:rsid w:val="004F11CB"/>
    <w:rsid w:val="004F18DF"/>
    <w:rsid w:val="004F1A74"/>
    <w:rsid w:val="004F6A69"/>
    <w:rsid w:val="004F7A7A"/>
    <w:rsid w:val="004F7D80"/>
    <w:rsid w:val="00500127"/>
    <w:rsid w:val="00500F9A"/>
    <w:rsid w:val="00504592"/>
    <w:rsid w:val="00504719"/>
    <w:rsid w:val="005047E0"/>
    <w:rsid w:val="0051121D"/>
    <w:rsid w:val="005117F3"/>
    <w:rsid w:val="005124D1"/>
    <w:rsid w:val="00512604"/>
    <w:rsid w:val="00513FFC"/>
    <w:rsid w:val="005154EC"/>
    <w:rsid w:val="005157C9"/>
    <w:rsid w:val="0051591E"/>
    <w:rsid w:val="005165BF"/>
    <w:rsid w:val="0051756E"/>
    <w:rsid w:val="00521AD6"/>
    <w:rsid w:val="00524225"/>
    <w:rsid w:val="00530721"/>
    <w:rsid w:val="00530CB5"/>
    <w:rsid w:val="00530E01"/>
    <w:rsid w:val="005341C7"/>
    <w:rsid w:val="00534F31"/>
    <w:rsid w:val="00541DCC"/>
    <w:rsid w:val="00542240"/>
    <w:rsid w:val="005423D0"/>
    <w:rsid w:val="00542DD1"/>
    <w:rsid w:val="0054797B"/>
    <w:rsid w:val="005514BE"/>
    <w:rsid w:val="00551A0B"/>
    <w:rsid w:val="00552F3D"/>
    <w:rsid w:val="00553F0E"/>
    <w:rsid w:val="00554222"/>
    <w:rsid w:val="005550CB"/>
    <w:rsid w:val="005567A4"/>
    <w:rsid w:val="00561992"/>
    <w:rsid w:val="0056234E"/>
    <w:rsid w:val="00564A2E"/>
    <w:rsid w:val="005662DC"/>
    <w:rsid w:val="0056643B"/>
    <w:rsid w:val="005665C7"/>
    <w:rsid w:val="00566872"/>
    <w:rsid w:val="00566A25"/>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A57"/>
    <w:rsid w:val="005B19D8"/>
    <w:rsid w:val="005B2188"/>
    <w:rsid w:val="005B2411"/>
    <w:rsid w:val="005B3DB8"/>
    <w:rsid w:val="005B4188"/>
    <w:rsid w:val="005B55B0"/>
    <w:rsid w:val="005B5DC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F0513"/>
    <w:rsid w:val="005F2651"/>
    <w:rsid w:val="005F44DA"/>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EDD"/>
    <w:rsid w:val="0065772C"/>
    <w:rsid w:val="00665779"/>
    <w:rsid w:val="0066615E"/>
    <w:rsid w:val="0067030C"/>
    <w:rsid w:val="00671E58"/>
    <w:rsid w:val="00672F58"/>
    <w:rsid w:val="006744D8"/>
    <w:rsid w:val="00675492"/>
    <w:rsid w:val="00675FED"/>
    <w:rsid w:val="00677E50"/>
    <w:rsid w:val="00681215"/>
    <w:rsid w:val="0068306B"/>
    <w:rsid w:val="00683FD0"/>
    <w:rsid w:val="00686896"/>
    <w:rsid w:val="00687808"/>
    <w:rsid w:val="0069085B"/>
    <w:rsid w:val="00695F83"/>
    <w:rsid w:val="0069660F"/>
    <w:rsid w:val="00697E8F"/>
    <w:rsid w:val="006A31E6"/>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D6B9B"/>
    <w:rsid w:val="006D7814"/>
    <w:rsid w:val="006D7975"/>
    <w:rsid w:val="006E0E6E"/>
    <w:rsid w:val="006E2F13"/>
    <w:rsid w:val="006E3194"/>
    <w:rsid w:val="006E3940"/>
    <w:rsid w:val="006F01BC"/>
    <w:rsid w:val="006F2CA6"/>
    <w:rsid w:val="006F3BF4"/>
    <w:rsid w:val="006F5AAF"/>
    <w:rsid w:val="006F7859"/>
    <w:rsid w:val="0070283C"/>
    <w:rsid w:val="0070336C"/>
    <w:rsid w:val="00704CEF"/>
    <w:rsid w:val="00706396"/>
    <w:rsid w:val="007118CD"/>
    <w:rsid w:val="00711E9B"/>
    <w:rsid w:val="007135B6"/>
    <w:rsid w:val="007154D9"/>
    <w:rsid w:val="00717722"/>
    <w:rsid w:val="0072112E"/>
    <w:rsid w:val="007212D0"/>
    <w:rsid w:val="00721555"/>
    <w:rsid w:val="00722065"/>
    <w:rsid w:val="00725F8F"/>
    <w:rsid w:val="007260B5"/>
    <w:rsid w:val="007307AF"/>
    <w:rsid w:val="007310AD"/>
    <w:rsid w:val="00736A52"/>
    <w:rsid w:val="0074055B"/>
    <w:rsid w:val="007433C1"/>
    <w:rsid w:val="00743E05"/>
    <w:rsid w:val="00745062"/>
    <w:rsid w:val="00747254"/>
    <w:rsid w:val="00751C8D"/>
    <w:rsid w:val="0075231F"/>
    <w:rsid w:val="00754512"/>
    <w:rsid w:val="007545E8"/>
    <w:rsid w:val="00755D3B"/>
    <w:rsid w:val="00760875"/>
    <w:rsid w:val="00760B84"/>
    <w:rsid w:val="007613BA"/>
    <w:rsid w:val="00761640"/>
    <w:rsid w:val="007636A0"/>
    <w:rsid w:val="007636C0"/>
    <w:rsid w:val="007652AE"/>
    <w:rsid w:val="0076675A"/>
    <w:rsid w:val="00772AF0"/>
    <w:rsid w:val="00773284"/>
    <w:rsid w:val="0077585B"/>
    <w:rsid w:val="00777F69"/>
    <w:rsid w:val="007802FD"/>
    <w:rsid w:val="007803FC"/>
    <w:rsid w:val="00780FAA"/>
    <w:rsid w:val="007831A0"/>
    <w:rsid w:val="00784922"/>
    <w:rsid w:val="0079043D"/>
    <w:rsid w:val="00792BB4"/>
    <w:rsid w:val="00793A3A"/>
    <w:rsid w:val="007940ED"/>
    <w:rsid w:val="0079796C"/>
    <w:rsid w:val="00797DA0"/>
    <w:rsid w:val="00797F1E"/>
    <w:rsid w:val="007A0F54"/>
    <w:rsid w:val="007A167F"/>
    <w:rsid w:val="007A16CC"/>
    <w:rsid w:val="007A42CE"/>
    <w:rsid w:val="007A4774"/>
    <w:rsid w:val="007A4E52"/>
    <w:rsid w:val="007A65C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C6A2F"/>
    <w:rsid w:val="007D2946"/>
    <w:rsid w:val="007D57DB"/>
    <w:rsid w:val="007D6999"/>
    <w:rsid w:val="007E192F"/>
    <w:rsid w:val="007E2A34"/>
    <w:rsid w:val="007E365A"/>
    <w:rsid w:val="007E4F63"/>
    <w:rsid w:val="007E65CC"/>
    <w:rsid w:val="007E682D"/>
    <w:rsid w:val="007F20BA"/>
    <w:rsid w:val="007F25BC"/>
    <w:rsid w:val="007F374B"/>
    <w:rsid w:val="007F4FA4"/>
    <w:rsid w:val="007F512F"/>
    <w:rsid w:val="007F58F1"/>
    <w:rsid w:val="007F67FB"/>
    <w:rsid w:val="007F77BD"/>
    <w:rsid w:val="008035F9"/>
    <w:rsid w:val="00804D8D"/>
    <w:rsid w:val="008074DA"/>
    <w:rsid w:val="00810163"/>
    <w:rsid w:val="00811465"/>
    <w:rsid w:val="008138E9"/>
    <w:rsid w:val="00813BC2"/>
    <w:rsid w:val="00813DA2"/>
    <w:rsid w:val="00814448"/>
    <w:rsid w:val="00816406"/>
    <w:rsid w:val="00816E3D"/>
    <w:rsid w:val="00816E40"/>
    <w:rsid w:val="00821235"/>
    <w:rsid w:val="00821697"/>
    <w:rsid w:val="008216D5"/>
    <w:rsid w:val="00826CED"/>
    <w:rsid w:val="00827633"/>
    <w:rsid w:val="00830748"/>
    <w:rsid w:val="00831759"/>
    <w:rsid w:val="00832279"/>
    <w:rsid w:val="00832C24"/>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1A52"/>
    <w:rsid w:val="00862102"/>
    <w:rsid w:val="008622BE"/>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63BA"/>
    <w:rsid w:val="008969DB"/>
    <w:rsid w:val="0089776B"/>
    <w:rsid w:val="008A2322"/>
    <w:rsid w:val="008A45D1"/>
    <w:rsid w:val="008A465F"/>
    <w:rsid w:val="008A5A2E"/>
    <w:rsid w:val="008A7B10"/>
    <w:rsid w:val="008B1BB1"/>
    <w:rsid w:val="008B3166"/>
    <w:rsid w:val="008B35DE"/>
    <w:rsid w:val="008B3884"/>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6CC0"/>
    <w:rsid w:val="0090701B"/>
    <w:rsid w:val="00907CA3"/>
    <w:rsid w:val="00910B02"/>
    <w:rsid w:val="00913F86"/>
    <w:rsid w:val="0091448E"/>
    <w:rsid w:val="009169A9"/>
    <w:rsid w:val="009246DE"/>
    <w:rsid w:val="00930334"/>
    <w:rsid w:val="00931219"/>
    <w:rsid w:val="009331BE"/>
    <w:rsid w:val="009336A9"/>
    <w:rsid w:val="00933721"/>
    <w:rsid w:val="00933CBB"/>
    <w:rsid w:val="00933D33"/>
    <w:rsid w:val="00943EB0"/>
    <w:rsid w:val="0094694E"/>
    <w:rsid w:val="009470AC"/>
    <w:rsid w:val="00950A26"/>
    <w:rsid w:val="00953472"/>
    <w:rsid w:val="00954CA7"/>
    <w:rsid w:val="00956230"/>
    <w:rsid w:val="009614BD"/>
    <w:rsid w:val="00961F24"/>
    <w:rsid w:val="00963930"/>
    <w:rsid w:val="009642D8"/>
    <w:rsid w:val="009657F3"/>
    <w:rsid w:val="00966E04"/>
    <w:rsid w:val="0097058A"/>
    <w:rsid w:val="009712CD"/>
    <w:rsid w:val="00971766"/>
    <w:rsid w:val="00971BA8"/>
    <w:rsid w:val="00974662"/>
    <w:rsid w:val="0097602F"/>
    <w:rsid w:val="00976754"/>
    <w:rsid w:val="00976C59"/>
    <w:rsid w:val="00977190"/>
    <w:rsid w:val="00980DC1"/>
    <w:rsid w:val="009812C2"/>
    <w:rsid w:val="0098449F"/>
    <w:rsid w:val="00987354"/>
    <w:rsid w:val="00990C9B"/>
    <w:rsid w:val="00990F2C"/>
    <w:rsid w:val="0099356C"/>
    <w:rsid w:val="009A05B6"/>
    <w:rsid w:val="009A24B0"/>
    <w:rsid w:val="009A3576"/>
    <w:rsid w:val="009A39B3"/>
    <w:rsid w:val="009A3B53"/>
    <w:rsid w:val="009B0C5F"/>
    <w:rsid w:val="009B1CCF"/>
    <w:rsid w:val="009C166A"/>
    <w:rsid w:val="009C189E"/>
    <w:rsid w:val="009C48D9"/>
    <w:rsid w:val="009C4D84"/>
    <w:rsid w:val="009C62CE"/>
    <w:rsid w:val="009C71BC"/>
    <w:rsid w:val="009D00BF"/>
    <w:rsid w:val="009D0221"/>
    <w:rsid w:val="009D1C07"/>
    <w:rsid w:val="009D615B"/>
    <w:rsid w:val="009D742B"/>
    <w:rsid w:val="009D78BE"/>
    <w:rsid w:val="009E01FD"/>
    <w:rsid w:val="009F08AA"/>
    <w:rsid w:val="009F08B2"/>
    <w:rsid w:val="009F0E5F"/>
    <w:rsid w:val="009F1E17"/>
    <w:rsid w:val="009F223C"/>
    <w:rsid w:val="009F4123"/>
    <w:rsid w:val="009F5000"/>
    <w:rsid w:val="009F5001"/>
    <w:rsid w:val="009F5FF1"/>
    <w:rsid w:val="009F6619"/>
    <w:rsid w:val="009F6756"/>
    <w:rsid w:val="009F6C75"/>
    <w:rsid w:val="009F7232"/>
    <w:rsid w:val="00A003C7"/>
    <w:rsid w:val="00A0113E"/>
    <w:rsid w:val="00A06945"/>
    <w:rsid w:val="00A1268D"/>
    <w:rsid w:val="00A13C62"/>
    <w:rsid w:val="00A22765"/>
    <w:rsid w:val="00A23FBC"/>
    <w:rsid w:val="00A244B0"/>
    <w:rsid w:val="00A256D0"/>
    <w:rsid w:val="00A276B4"/>
    <w:rsid w:val="00A278FD"/>
    <w:rsid w:val="00A27B6A"/>
    <w:rsid w:val="00A32626"/>
    <w:rsid w:val="00A351BC"/>
    <w:rsid w:val="00A361EA"/>
    <w:rsid w:val="00A363EE"/>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70FB"/>
    <w:rsid w:val="00AD2749"/>
    <w:rsid w:val="00AD3FB0"/>
    <w:rsid w:val="00AD4D50"/>
    <w:rsid w:val="00AD5557"/>
    <w:rsid w:val="00AD5583"/>
    <w:rsid w:val="00AD6FAB"/>
    <w:rsid w:val="00AD738B"/>
    <w:rsid w:val="00AD745E"/>
    <w:rsid w:val="00AE19AC"/>
    <w:rsid w:val="00AE26E5"/>
    <w:rsid w:val="00AE36C0"/>
    <w:rsid w:val="00AE5086"/>
    <w:rsid w:val="00AE6DF6"/>
    <w:rsid w:val="00AF0E70"/>
    <w:rsid w:val="00AF7DBC"/>
    <w:rsid w:val="00B03EF4"/>
    <w:rsid w:val="00B04A48"/>
    <w:rsid w:val="00B05038"/>
    <w:rsid w:val="00B06DE2"/>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0DF5"/>
    <w:rsid w:val="00B32620"/>
    <w:rsid w:val="00B329C0"/>
    <w:rsid w:val="00B347B4"/>
    <w:rsid w:val="00B36B74"/>
    <w:rsid w:val="00B36CEF"/>
    <w:rsid w:val="00B4009F"/>
    <w:rsid w:val="00B40B3C"/>
    <w:rsid w:val="00B43500"/>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4C2F"/>
    <w:rsid w:val="00C14EBC"/>
    <w:rsid w:val="00C1557D"/>
    <w:rsid w:val="00C20368"/>
    <w:rsid w:val="00C24218"/>
    <w:rsid w:val="00C2447F"/>
    <w:rsid w:val="00C24F14"/>
    <w:rsid w:val="00C25D7C"/>
    <w:rsid w:val="00C27F23"/>
    <w:rsid w:val="00C30A2A"/>
    <w:rsid w:val="00C337F2"/>
    <w:rsid w:val="00C3536A"/>
    <w:rsid w:val="00C3714F"/>
    <w:rsid w:val="00C37296"/>
    <w:rsid w:val="00C41FB6"/>
    <w:rsid w:val="00C44E42"/>
    <w:rsid w:val="00C46797"/>
    <w:rsid w:val="00C472A2"/>
    <w:rsid w:val="00C47A36"/>
    <w:rsid w:val="00C50DDF"/>
    <w:rsid w:val="00C5209E"/>
    <w:rsid w:val="00C535EE"/>
    <w:rsid w:val="00C570E9"/>
    <w:rsid w:val="00C60AE6"/>
    <w:rsid w:val="00C63BB9"/>
    <w:rsid w:val="00C64158"/>
    <w:rsid w:val="00C6422D"/>
    <w:rsid w:val="00C6633D"/>
    <w:rsid w:val="00C704E5"/>
    <w:rsid w:val="00C711F1"/>
    <w:rsid w:val="00C7668E"/>
    <w:rsid w:val="00C778D3"/>
    <w:rsid w:val="00C77C35"/>
    <w:rsid w:val="00C8000F"/>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2A34"/>
    <w:rsid w:val="00CB32C6"/>
    <w:rsid w:val="00CB4579"/>
    <w:rsid w:val="00CB5B49"/>
    <w:rsid w:val="00CC1880"/>
    <w:rsid w:val="00CC4310"/>
    <w:rsid w:val="00CC5FBE"/>
    <w:rsid w:val="00CC7919"/>
    <w:rsid w:val="00CD52FB"/>
    <w:rsid w:val="00CD59D4"/>
    <w:rsid w:val="00CE06F2"/>
    <w:rsid w:val="00CE0C55"/>
    <w:rsid w:val="00CE0E79"/>
    <w:rsid w:val="00CE104D"/>
    <w:rsid w:val="00CE10E5"/>
    <w:rsid w:val="00CE3B7A"/>
    <w:rsid w:val="00CE4399"/>
    <w:rsid w:val="00CE5476"/>
    <w:rsid w:val="00CF00B0"/>
    <w:rsid w:val="00CF17FD"/>
    <w:rsid w:val="00CF3403"/>
    <w:rsid w:val="00CF3538"/>
    <w:rsid w:val="00D03ADE"/>
    <w:rsid w:val="00D03D52"/>
    <w:rsid w:val="00D048E1"/>
    <w:rsid w:val="00D05215"/>
    <w:rsid w:val="00D0667A"/>
    <w:rsid w:val="00D06B25"/>
    <w:rsid w:val="00D07AE6"/>
    <w:rsid w:val="00D1056C"/>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C6E4E"/>
    <w:rsid w:val="00DD0130"/>
    <w:rsid w:val="00DD07D2"/>
    <w:rsid w:val="00DD17E7"/>
    <w:rsid w:val="00DD1807"/>
    <w:rsid w:val="00DE00B1"/>
    <w:rsid w:val="00DE0A37"/>
    <w:rsid w:val="00DE107F"/>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C29"/>
    <w:rsid w:val="00E43B3A"/>
    <w:rsid w:val="00E44FF9"/>
    <w:rsid w:val="00E475BC"/>
    <w:rsid w:val="00E47AD1"/>
    <w:rsid w:val="00E5192B"/>
    <w:rsid w:val="00E53079"/>
    <w:rsid w:val="00E556FD"/>
    <w:rsid w:val="00E56DFC"/>
    <w:rsid w:val="00E61604"/>
    <w:rsid w:val="00E61E67"/>
    <w:rsid w:val="00E62532"/>
    <w:rsid w:val="00E62C79"/>
    <w:rsid w:val="00E63446"/>
    <w:rsid w:val="00E636BA"/>
    <w:rsid w:val="00E646E9"/>
    <w:rsid w:val="00E654C8"/>
    <w:rsid w:val="00E65B5B"/>
    <w:rsid w:val="00E669E7"/>
    <w:rsid w:val="00E708CE"/>
    <w:rsid w:val="00E73418"/>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1A74"/>
    <w:rsid w:val="00EA27C8"/>
    <w:rsid w:val="00EA2922"/>
    <w:rsid w:val="00EA2D0A"/>
    <w:rsid w:val="00EA32DC"/>
    <w:rsid w:val="00EA3B37"/>
    <w:rsid w:val="00EA49E1"/>
    <w:rsid w:val="00EA4C72"/>
    <w:rsid w:val="00EA537B"/>
    <w:rsid w:val="00EA5C42"/>
    <w:rsid w:val="00EB6A48"/>
    <w:rsid w:val="00EB7243"/>
    <w:rsid w:val="00EB763A"/>
    <w:rsid w:val="00EC2620"/>
    <w:rsid w:val="00EC5203"/>
    <w:rsid w:val="00EC733C"/>
    <w:rsid w:val="00ED1008"/>
    <w:rsid w:val="00ED41A8"/>
    <w:rsid w:val="00ED483D"/>
    <w:rsid w:val="00ED687D"/>
    <w:rsid w:val="00ED72A5"/>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9EF"/>
    <w:rsid w:val="00F147A1"/>
    <w:rsid w:val="00F1692F"/>
    <w:rsid w:val="00F1788E"/>
    <w:rsid w:val="00F20B9F"/>
    <w:rsid w:val="00F21E23"/>
    <w:rsid w:val="00F22A04"/>
    <w:rsid w:val="00F316F9"/>
    <w:rsid w:val="00F3577E"/>
    <w:rsid w:val="00F362CF"/>
    <w:rsid w:val="00F37522"/>
    <w:rsid w:val="00F402C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2131"/>
    <w:rsid w:val="00F821B1"/>
    <w:rsid w:val="00F84EFF"/>
    <w:rsid w:val="00F866DA"/>
    <w:rsid w:val="00F90376"/>
    <w:rsid w:val="00F934F7"/>
    <w:rsid w:val="00F94055"/>
    <w:rsid w:val="00F96AFD"/>
    <w:rsid w:val="00FA2150"/>
    <w:rsid w:val="00FA2CDE"/>
    <w:rsid w:val="00FA7030"/>
    <w:rsid w:val="00FB0E44"/>
    <w:rsid w:val="00FB1E97"/>
    <w:rsid w:val="00FB514E"/>
    <w:rsid w:val="00FB5A76"/>
    <w:rsid w:val="00FB7E6A"/>
    <w:rsid w:val="00FC0AE5"/>
    <w:rsid w:val="00FC19CC"/>
    <w:rsid w:val="00FC2B98"/>
    <w:rsid w:val="00FC44EE"/>
    <w:rsid w:val="00FD0BAC"/>
    <w:rsid w:val="00FD6494"/>
    <w:rsid w:val="00FD7591"/>
    <w:rsid w:val="00FD7857"/>
    <w:rsid w:val="00FD79BC"/>
    <w:rsid w:val="00FE0E69"/>
    <w:rsid w:val="00FE36A5"/>
    <w:rsid w:val="00FE5BB4"/>
    <w:rsid w:val="00FF0134"/>
    <w:rsid w:val="00FF46CA"/>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29456370">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oqateSupport@gbgpl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2022q1-0-resolved-cases/" TargetMode="External"/><Relationship Id="rId5" Type="http://schemas.openxmlformats.org/officeDocument/2006/relationships/numbering" Target="numbering.xml"/><Relationship Id="rId15" Type="http://schemas.openxmlformats.org/officeDocument/2006/relationships/hyperlink" Target="mailto:LoqateSupport@gbgpl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loqate.com" TargetMode="External"/><Relationship Id="rId1" Type="http://schemas.openxmlformats.org/officeDocument/2006/relationships/hyperlink" Target="mailto:support@loqat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2.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customXml/itemProps3.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7FEA7-5042-4327-ADD8-4AED4FB3E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17</cp:revision>
  <cp:lastPrinted>2021-10-13T01:48:00Z</cp:lastPrinted>
  <dcterms:created xsi:type="dcterms:W3CDTF">2022-01-24T14:30:00Z</dcterms:created>
  <dcterms:modified xsi:type="dcterms:W3CDTF">2022-01-24T15:33:00Z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